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B10A" w14:textId="77777777" w:rsidR="00CE2CFB" w:rsidRDefault="00CE2CFB" w:rsidP="008A2F83">
      <w:pPr>
        <w:jc w:val="center"/>
        <w:rPr>
          <w:rFonts w:eastAsia="Times New Roman" w:cstheme="minorHAnsi"/>
          <w:b/>
          <w:bCs/>
          <w:sz w:val="28"/>
          <w:szCs w:val="28"/>
        </w:rPr>
      </w:pPr>
      <w:r w:rsidRPr="00CE2CFB">
        <w:rPr>
          <w:rFonts w:eastAsia="Times New Roman" w:cstheme="minorHAnsi"/>
          <w:b/>
          <w:bCs/>
          <w:sz w:val="28"/>
          <w:szCs w:val="28"/>
        </w:rPr>
        <w:t>Kinetic Simulation of Electrochemical Degradation</w:t>
      </w:r>
      <w:r w:rsidRPr="00CE2CFB">
        <w:rPr>
          <w:rFonts w:eastAsia="Times New Roman" w:cstheme="minorHAnsi"/>
          <w:b/>
          <w:bCs/>
          <w:sz w:val="28"/>
          <w:szCs w:val="28"/>
        </w:rPr>
        <w:br/>
        <w:t>-- battery fade and alloy corrosion</w:t>
      </w:r>
    </w:p>
    <w:p w14:paraId="078A604C" w14:textId="7A967CCD" w:rsidR="00F71CB9" w:rsidRPr="00855D8B" w:rsidRDefault="00F71CB9" w:rsidP="008A2F83">
      <w:pPr>
        <w:jc w:val="center"/>
        <w:rPr>
          <w:rFonts w:eastAsia="Times New Roman" w:cstheme="minorHAnsi"/>
          <w:sz w:val="22"/>
          <w:szCs w:val="22"/>
          <w:u w:val="single"/>
        </w:rPr>
      </w:pPr>
      <w:r w:rsidRPr="00855D8B">
        <w:rPr>
          <w:rFonts w:cstheme="minorHAnsi"/>
          <w:sz w:val="22"/>
          <w:szCs w:val="22"/>
          <w:u w:val="single"/>
        </w:rPr>
        <w:t>Penghao Xiao</w:t>
      </w:r>
    </w:p>
    <w:p w14:paraId="629D0AA4" w14:textId="138158F5" w:rsidR="00F71CB9" w:rsidRPr="00855D8B" w:rsidRDefault="00F71CB9" w:rsidP="008A2F83">
      <w:pPr>
        <w:jc w:val="center"/>
        <w:rPr>
          <w:rFonts w:eastAsia="Times New Roman" w:cstheme="minorHAnsi"/>
          <w:sz w:val="20"/>
          <w:szCs w:val="20"/>
        </w:rPr>
      </w:pPr>
      <w:r w:rsidRPr="00855D8B">
        <w:rPr>
          <w:rFonts w:eastAsia="Times New Roman" w:cstheme="minorHAnsi"/>
          <w:sz w:val="20"/>
          <w:szCs w:val="20"/>
        </w:rPr>
        <w:t>Department of Physics and Atmospheric Science, Dalhousie University, Halifax, NS, Canada</w:t>
      </w:r>
    </w:p>
    <w:p w14:paraId="3DAE16E9" w14:textId="77777777" w:rsidR="00F71CB9" w:rsidRPr="00855D8B" w:rsidRDefault="00F71CB9" w:rsidP="00F71CB9">
      <w:pPr>
        <w:rPr>
          <w:rFonts w:cstheme="minorHAnsi"/>
          <w:sz w:val="22"/>
          <w:szCs w:val="22"/>
          <w:lang w:eastAsia="zh-CN"/>
        </w:rPr>
      </w:pPr>
    </w:p>
    <w:p w14:paraId="19BA995C" w14:textId="77777777" w:rsidR="008F30A1" w:rsidRDefault="008F30A1" w:rsidP="00D44348">
      <w:pPr>
        <w:jc w:val="both"/>
        <w:rPr>
          <w:rFonts w:cstheme="minorHAnsi"/>
          <w:sz w:val="22"/>
          <w:szCs w:val="22"/>
        </w:rPr>
      </w:pPr>
    </w:p>
    <w:p w14:paraId="660FFCAB" w14:textId="5E9A5A6A" w:rsidR="008F30A1" w:rsidRDefault="008F30A1" w:rsidP="008F30A1">
      <w:pPr>
        <w:jc w:val="both"/>
        <w:rPr>
          <w:rFonts w:cstheme="minorHAnsi"/>
          <w:sz w:val="22"/>
          <w:szCs w:val="22"/>
        </w:rPr>
      </w:pPr>
      <w:r w:rsidRPr="008F30A1">
        <w:rPr>
          <w:rFonts w:cstheme="minorHAnsi"/>
          <w:sz w:val="22"/>
          <w:szCs w:val="22"/>
        </w:rPr>
        <w:t>Materials in electrochemical environments experience accelerated degradation due to the inherently non-equilibrium nature of</w:t>
      </w:r>
      <w:r w:rsidR="001F7E90">
        <w:rPr>
          <w:rFonts w:cstheme="minorHAnsi"/>
          <w:sz w:val="22"/>
          <w:szCs w:val="22"/>
        </w:rPr>
        <w:t xml:space="preserve"> </w:t>
      </w:r>
      <w:r w:rsidRPr="008F30A1">
        <w:rPr>
          <w:rFonts w:cstheme="minorHAnsi"/>
          <w:sz w:val="22"/>
          <w:szCs w:val="22"/>
        </w:rPr>
        <w:t>these systems. In functional materials such as Li-ion battery electrodes, degradation leads to capacity loss over cycles, while in</w:t>
      </w:r>
      <w:r w:rsidR="001F7E90">
        <w:rPr>
          <w:rFonts w:cstheme="minorHAnsi"/>
          <w:sz w:val="22"/>
          <w:szCs w:val="22"/>
        </w:rPr>
        <w:t xml:space="preserve"> </w:t>
      </w:r>
      <w:r w:rsidRPr="008F30A1">
        <w:rPr>
          <w:rFonts w:cstheme="minorHAnsi"/>
          <w:sz w:val="22"/>
          <w:szCs w:val="22"/>
        </w:rPr>
        <w:t>structural materials like alloys, aqueous corrosion progressively weakens mechanical properties. Both processes have</w:t>
      </w:r>
      <w:r w:rsidR="001F7E90">
        <w:rPr>
          <w:rFonts w:cstheme="minorHAnsi"/>
          <w:sz w:val="22"/>
          <w:szCs w:val="22"/>
        </w:rPr>
        <w:t xml:space="preserve"> </w:t>
      </w:r>
      <w:r w:rsidRPr="008F30A1">
        <w:rPr>
          <w:rFonts w:cstheme="minorHAnsi"/>
          <w:sz w:val="22"/>
          <w:szCs w:val="22"/>
        </w:rPr>
        <w:t>significant economic and technological implications.</w:t>
      </w:r>
    </w:p>
    <w:p w14:paraId="0D6C6172" w14:textId="77777777" w:rsidR="00B43C1F" w:rsidRPr="008F30A1" w:rsidRDefault="00B43C1F" w:rsidP="008F30A1">
      <w:pPr>
        <w:jc w:val="both"/>
        <w:rPr>
          <w:rFonts w:cstheme="minorHAnsi"/>
          <w:sz w:val="22"/>
          <w:szCs w:val="22"/>
        </w:rPr>
      </w:pPr>
    </w:p>
    <w:p w14:paraId="549DC75B" w14:textId="609C5CBA" w:rsidR="008F30A1" w:rsidRPr="008F30A1" w:rsidRDefault="008F30A1" w:rsidP="008F30A1">
      <w:pPr>
        <w:jc w:val="both"/>
        <w:rPr>
          <w:rFonts w:cstheme="minorHAnsi"/>
          <w:sz w:val="22"/>
          <w:szCs w:val="22"/>
        </w:rPr>
      </w:pPr>
      <w:r w:rsidRPr="008F30A1">
        <w:rPr>
          <w:rFonts w:cstheme="minorHAnsi"/>
          <w:sz w:val="22"/>
          <w:szCs w:val="22"/>
        </w:rPr>
        <w:t>In this talk, I will present our recent progress in simulating long-time-scale kinetics of materials degradation under</w:t>
      </w:r>
      <w:r w:rsidR="001F7E90">
        <w:rPr>
          <w:rFonts w:cstheme="minorHAnsi"/>
          <w:sz w:val="22"/>
          <w:szCs w:val="22"/>
        </w:rPr>
        <w:t xml:space="preserve"> </w:t>
      </w:r>
      <w:r w:rsidRPr="008F30A1">
        <w:rPr>
          <w:rFonts w:cstheme="minorHAnsi"/>
          <w:sz w:val="22"/>
          <w:szCs w:val="22"/>
        </w:rPr>
        <w:t>electrochemical conditions. We introduce a lattice-based atomistic simulation framework from first principles that integrates</w:t>
      </w:r>
      <w:r w:rsidR="001F7E90">
        <w:rPr>
          <w:rFonts w:cstheme="minorHAnsi"/>
          <w:sz w:val="22"/>
          <w:szCs w:val="22"/>
        </w:rPr>
        <w:t xml:space="preserve"> </w:t>
      </w:r>
      <w:r w:rsidRPr="008F30A1">
        <w:rPr>
          <w:rFonts w:cstheme="minorHAnsi"/>
          <w:sz w:val="22"/>
          <w:szCs w:val="22"/>
        </w:rPr>
        <w:t>multiple kinetic processes without empirical parameters. This approach enables us to uncover the evolving rate-limiting steps</w:t>
      </w:r>
      <w:r w:rsidR="001F7E90">
        <w:rPr>
          <w:rFonts w:cstheme="minorHAnsi"/>
          <w:sz w:val="22"/>
          <w:szCs w:val="22"/>
        </w:rPr>
        <w:t xml:space="preserve"> </w:t>
      </w:r>
      <w:r w:rsidRPr="008F30A1">
        <w:rPr>
          <w:rFonts w:cstheme="minorHAnsi"/>
          <w:sz w:val="22"/>
          <w:szCs w:val="22"/>
        </w:rPr>
        <w:t>without preconceived assumptions. By reaching time scales of milliseconds and beyond, our simulations allow direct</w:t>
      </w:r>
      <w:r w:rsidR="001F7E90">
        <w:rPr>
          <w:rFonts w:cstheme="minorHAnsi"/>
          <w:sz w:val="22"/>
          <w:szCs w:val="22"/>
        </w:rPr>
        <w:t xml:space="preserve"> </w:t>
      </w:r>
      <w:r w:rsidRPr="008F30A1">
        <w:rPr>
          <w:rFonts w:cstheme="minorHAnsi"/>
          <w:sz w:val="22"/>
          <w:szCs w:val="22"/>
        </w:rPr>
        <w:t>comparison with experiments.</w:t>
      </w:r>
      <w:r w:rsidR="001F7E90">
        <w:rPr>
          <w:rFonts w:cstheme="minorHAnsi"/>
          <w:sz w:val="22"/>
          <w:szCs w:val="22"/>
        </w:rPr>
        <w:t xml:space="preserve"> </w:t>
      </w:r>
      <w:r w:rsidRPr="008F30A1">
        <w:rPr>
          <w:rFonts w:cstheme="minorHAnsi"/>
          <w:sz w:val="22"/>
          <w:szCs w:val="22"/>
        </w:rPr>
        <w:t>I will discuss two key examples:</w:t>
      </w:r>
    </w:p>
    <w:p w14:paraId="7B6A69F7" w14:textId="03EBFD75" w:rsidR="008F30A1" w:rsidRPr="00B43C1F" w:rsidRDefault="008F30A1" w:rsidP="00B43C1F">
      <w:pPr>
        <w:pStyle w:val="ListParagraph"/>
        <w:numPr>
          <w:ilvl w:val="0"/>
          <w:numId w:val="1"/>
        </w:numPr>
        <w:jc w:val="both"/>
        <w:rPr>
          <w:rFonts w:cstheme="minorHAnsi"/>
          <w:sz w:val="22"/>
          <w:szCs w:val="22"/>
        </w:rPr>
      </w:pPr>
      <w:r w:rsidRPr="00B43C1F">
        <w:rPr>
          <w:rFonts w:cstheme="minorHAnsi"/>
          <w:sz w:val="22"/>
          <w:szCs w:val="22"/>
        </w:rPr>
        <w:t>High-Ni layered oxide cathodes – These materials offer high energy density but suffer from significant capacity loss during</w:t>
      </w:r>
      <w:r w:rsidR="00377CEE" w:rsidRPr="00B43C1F">
        <w:rPr>
          <w:rFonts w:cstheme="minorHAnsi"/>
          <w:sz w:val="22"/>
          <w:szCs w:val="22"/>
        </w:rPr>
        <w:t xml:space="preserve"> </w:t>
      </w:r>
      <w:r w:rsidRPr="00B43C1F">
        <w:rPr>
          <w:rFonts w:cstheme="minorHAnsi"/>
          <w:sz w:val="22"/>
          <w:szCs w:val="22"/>
        </w:rPr>
        <w:t xml:space="preserve">cycling, a phenomenon that remains poorly understood, limiting further improvements. Using </w:t>
      </w:r>
      <w:proofErr w:type="spellStart"/>
      <w:r w:rsidRPr="00B43C1F">
        <w:rPr>
          <w:rFonts w:cstheme="minorHAnsi"/>
          <w:sz w:val="22"/>
          <w:szCs w:val="22"/>
        </w:rPr>
        <w:t>LiNiO</w:t>
      </w:r>
      <w:proofErr w:type="spellEnd"/>
      <w:r w:rsidRPr="00B43C1F">
        <w:rPr>
          <w:rFonts w:cstheme="minorHAnsi"/>
          <w:sz w:val="22"/>
          <w:szCs w:val="22"/>
        </w:rPr>
        <w:t>₂ as a model system, our</w:t>
      </w:r>
      <w:r w:rsidR="00377CEE" w:rsidRPr="00B43C1F">
        <w:rPr>
          <w:rFonts w:cstheme="minorHAnsi"/>
          <w:sz w:val="22"/>
          <w:szCs w:val="22"/>
        </w:rPr>
        <w:t xml:space="preserve"> </w:t>
      </w:r>
      <w:r w:rsidRPr="00B43C1F">
        <w:rPr>
          <w:rFonts w:cstheme="minorHAnsi"/>
          <w:sz w:val="22"/>
          <w:szCs w:val="22"/>
        </w:rPr>
        <w:t>simulations successfully reproduce both the first-cycle irreversible capacity loss at the end of discharge and the sluggish</w:t>
      </w:r>
      <w:r w:rsidR="00377CEE" w:rsidRPr="00B43C1F">
        <w:rPr>
          <w:rFonts w:cstheme="minorHAnsi"/>
          <w:sz w:val="22"/>
          <w:szCs w:val="22"/>
        </w:rPr>
        <w:t xml:space="preserve"> </w:t>
      </w:r>
      <w:r w:rsidRPr="00B43C1F">
        <w:rPr>
          <w:rFonts w:cstheme="minorHAnsi"/>
          <w:sz w:val="22"/>
          <w:szCs w:val="22"/>
        </w:rPr>
        <w:t>kinetics of the H2-H3 phase transition at the end of charge. After repeated cycling, we find that a surface-densified phase</w:t>
      </w:r>
      <w:r w:rsidR="00377CEE" w:rsidRPr="00B43C1F">
        <w:rPr>
          <w:rFonts w:cstheme="minorHAnsi"/>
          <w:sz w:val="22"/>
          <w:szCs w:val="22"/>
        </w:rPr>
        <w:t xml:space="preserve"> </w:t>
      </w:r>
      <w:r w:rsidRPr="00B43C1F">
        <w:rPr>
          <w:rFonts w:cstheme="minorHAnsi"/>
          <w:sz w:val="22"/>
          <w:szCs w:val="22"/>
        </w:rPr>
        <w:t xml:space="preserve">forms, suppressing H3 phase nucleation and severely hindering </w:t>
      </w:r>
      <w:proofErr w:type="spellStart"/>
      <w:r w:rsidRPr="00B43C1F">
        <w:rPr>
          <w:rFonts w:cstheme="minorHAnsi"/>
          <w:sz w:val="22"/>
          <w:szCs w:val="22"/>
        </w:rPr>
        <w:t>delithiation</w:t>
      </w:r>
      <w:proofErr w:type="spellEnd"/>
      <w:r w:rsidRPr="00B43C1F">
        <w:rPr>
          <w:rFonts w:cstheme="minorHAnsi"/>
          <w:sz w:val="22"/>
          <w:szCs w:val="22"/>
        </w:rPr>
        <w:t xml:space="preserve"> when Li content falls below 25%, while lithiation</w:t>
      </w:r>
      <w:r w:rsidR="00377CEE" w:rsidRPr="00B43C1F">
        <w:rPr>
          <w:rFonts w:cstheme="minorHAnsi"/>
          <w:sz w:val="22"/>
          <w:szCs w:val="22"/>
        </w:rPr>
        <w:t xml:space="preserve"> </w:t>
      </w:r>
      <w:r w:rsidRPr="00B43C1F">
        <w:rPr>
          <w:rFonts w:cstheme="minorHAnsi"/>
          <w:sz w:val="22"/>
          <w:szCs w:val="22"/>
        </w:rPr>
        <w:t>remains unaffected. These findings are in good agreement with recent experimental observations.</w:t>
      </w:r>
    </w:p>
    <w:p w14:paraId="117EA61B" w14:textId="17D83E54" w:rsidR="007E00A6" w:rsidRPr="00B43C1F" w:rsidRDefault="008F30A1" w:rsidP="008F30A1">
      <w:pPr>
        <w:pStyle w:val="ListParagraph"/>
        <w:numPr>
          <w:ilvl w:val="0"/>
          <w:numId w:val="1"/>
        </w:numPr>
        <w:jc w:val="both"/>
        <w:rPr>
          <w:rFonts w:cstheme="minorHAnsi"/>
          <w:sz w:val="22"/>
          <w:szCs w:val="22"/>
        </w:rPr>
      </w:pPr>
      <w:r w:rsidRPr="00B43C1F">
        <w:rPr>
          <w:rFonts w:cstheme="minorHAnsi"/>
          <w:sz w:val="22"/>
          <w:szCs w:val="22"/>
        </w:rPr>
        <w:t xml:space="preserve">Aqueous corrosion of </w:t>
      </w:r>
      <w:proofErr w:type="spellStart"/>
      <w:r w:rsidRPr="00B43C1F">
        <w:rPr>
          <w:rFonts w:cstheme="minorHAnsi"/>
          <w:sz w:val="22"/>
          <w:szCs w:val="22"/>
        </w:rPr>
        <w:t>NiCr</w:t>
      </w:r>
      <w:proofErr w:type="spellEnd"/>
      <w:r w:rsidRPr="00B43C1F">
        <w:rPr>
          <w:rFonts w:cstheme="minorHAnsi"/>
          <w:sz w:val="22"/>
          <w:szCs w:val="22"/>
        </w:rPr>
        <w:t xml:space="preserve"> alloys – To simulate surface oxide evolution, we introduced a moving boundary condition,</w:t>
      </w:r>
      <w:r w:rsidR="00377CEE" w:rsidRPr="00B43C1F">
        <w:rPr>
          <w:rFonts w:cstheme="minorHAnsi"/>
          <w:sz w:val="22"/>
          <w:szCs w:val="22"/>
        </w:rPr>
        <w:t xml:space="preserve"> </w:t>
      </w:r>
      <w:r w:rsidRPr="00B43C1F">
        <w:rPr>
          <w:rFonts w:cstheme="minorHAnsi"/>
          <w:sz w:val="22"/>
          <w:szCs w:val="22"/>
        </w:rPr>
        <w:t>allowing us to track oxide thickness variation alongside composition changes. The predicted oxide behavior as a function</w:t>
      </w:r>
      <w:r w:rsidR="00377CEE" w:rsidRPr="00B43C1F">
        <w:rPr>
          <w:rFonts w:cstheme="minorHAnsi"/>
          <w:sz w:val="22"/>
          <w:szCs w:val="22"/>
        </w:rPr>
        <w:t xml:space="preserve"> </w:t>
      </w:r>
      <w:r w:rsidRPr="00B43C1F">
        <w:rPr>
          <w:rFonts w:cstheme="minorHAnsi"/>
          <w:sz w:val="22"/>
          <w:szCs w:val="22"/>
        </w:rPr>
        <w:t>of voltage, temperature, and pH aligns well with experimental characterizations. Furthermore, we uncover a new oxide growth</w:t>
      </w:r>
      <w:r w:rsidR="00377CEE" w:rsidRPr="00B43C1F">
        <w:rPr>
          <w:rFonts w:cstheme="minorHAnsi"/>
          <w:sz w:val="22"/>
          <w:szCs w:val="22"/>
        </w:rPr>
        <w:t xml:space="preserve"> </w:t>
      </w:r>
      <w:r w:rsidRPr="00B43C1F">
        <w:rPr>
          <w:rFonts w:cstheme="minorHAnsi"/>
          <w:sz w:val="22"/>
          <w:szCs w:val="22"/>
        </w:rPr>
        <w:t>mechanism driven by dissolution and reprecipitation in certain voltage range, providing fresh insights into surface structure</w:t>
      </w:r>
      <w:r w:rsidR="00377CEE" w:rsidRPr="00B43C1F">
        <w:rPr>
          <w:rFonts w:cstheme="minorHAnsi"/>
          <w:sz w:val="22"/>
          <w:szCs w:val="22"/>
        </w:rPr>
        <w:t xml:space="preserve"> </w:t>
      </w:r>
      <w:r w:rsidRPr="00B43C1F">
        <w:rPr>
          <w:rFonts w:cstheme="minorHAnsi"/>
          <w:sz w:val="22"/>
          <w:szCs w:val="22"/>
        </w:rPr>
        <w:t>reconstruction under electrochemical conditions.</w:t>
      </w:r>
      <w:r w:rsidR="006B655A">
        <w:rPr>
          <w:rFonts w:cstheme="minorHAnsi"/>
          <w:sz w:val="22"/>
          <w:szCs w:val="22"/>
        </w:rPr>
        <w:t xml:space="preserve"> </w:t>
      </w:r>
    </w:p>
    <w:p w14:paraId="25D7E523" w14:textId="6E91110A" w:rsidR="009C5044" w:rsidRDefault="009C5044" w:rsidP="00133037">
      <w:pPr>
        <w:jc w:val="both"/>
        <w:rPr>
          <w:rFonts w:cstheme="minorHAnsi"/>
          <w:sz w:val="22"/>
          <w:szCs w:val="22"/>
        </w:rPr>
      </w:pPr>
    </w:p>
    <w:p w14:paraId="3E6A564D" w14:textId="2ACD6CCF" w:rsidR="00420A5D" w:rsidRDefault="00420A5D" w:rsidP="00420A5D">
      <w:r>
        <w:t>Short Bio:</w:t>
      </w:r>
    </w:p>
    <w:p w14:paraId="70FF3E61" w14:textId="42779E21" w:rsidR="00C52AE8" w:rsidRPr="00955BEB" w:rsidRDefault="00BF7614" w:rsidP="00420A5D">
      <w:pPr>
        <w:rPr>
          <w:rFonts w:cstheme="minorHAnsi"/>
          <w:sz w:val="22"/>
          <w:szCs w:val="22"/>
        </w:rPr>
      </w:pPr>
      <w:r>
        <w:rPr>
          <w:rFonts w:cstheme="minorHAnsi"/>
          <w:noProof/>
          <w:sz w:val="22"/>
          <w:szCs w:val="22"/>
        </w:rPr>
        <w:drawing>
          <wp:inline distT="0" distB="0" distL="0" distR="0" wp14:anchorId="01FA271E" wp14:editId="00C8081E">
            <wp:extent cx="1811655" cy="1828711"/>
            <wp:effectExtent l="0" t="0" r="4445" b="635"/>
            <wp:docPr id="609927934" name="Picture 1" descr="A person standing on a walk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27934" name="Picture 1" descr="A person standing on a walkway&#10;&#10;AI-generated content may be incorrect."/>
                    <pic:cNvPicPr/>
                  </pic:nvPicPr>
                  <pic:blipFill rotWithShape="1">
                    <a:blip r:embed="rId6" cstate="print">
                      <a:extLst>
                        <a:ext uri="{28A0092B-C50C-407E-A947-70E740481C1C}">
                          <a14:useLocalDpi xmlns:a14="http://schemas.microsoft.com/office/drawing/2010/main" val="0"/>
                        </a:ext>
                      </a:extLst>
                    </a:blip>
                    <a:srcRect l="40114" r="31274" b="56679"/>
                    <a:stretch>
                      <a:fillRect/>
                    </a:stretch>
                  </pic:blipFill>
                  <pic:spPr bwMode="auto">
                    <a:xfrm>
                      <a:off x="0" y="0"/>
                      <a:ext cx="1811743" cy="1828800"/>
                    </a:xfrm>
                    <a:prstGeom prst="rect">
                      <a:avLst/>
                    </a:prstGeom>
                    <a:ln>
                      <a:noFill/>
                    </a:ln>
                    <a:extLst>
                      <a:ext uri="{53640926-AAD7-44D8-BBD7-CCE9431645EC}">
                        <a14:shadowObscured xmlns:a14="http://schemas.microsoft.com/office/drawing/2010/main"/>
                      </a:ext>
                    </a:extLst>
                  </pic:spPr>
                </pic:pic>
              </a:graphicData>
            </a:graphic>
          </wp:inline>
        </w:drawing>
      </w:r>
    </w:p>
    <w:p w14:paraId="7F4E72E1" w14:textId="4D382568" w:rsidR="00955BEB" w:rsidRPr="00A229B0" w:rsidRDefault="00955BEB" w:rsidP="00955BEB">
      <w:pPr>
        <w:rPr>
          <w:rFonts w:eastAsia="Times New Roman" w:cstheme="minorHAnsi"/>
          <w:lang w:eastAsia="zh-CN"/>
        </w:rPr>
      </w:pPr>
      <w:r w:rsidRPr="00A229B0">
        <w:rPr>
          <w:rFonts w:cstheme="minorHAnsi"/>
        </w:rPr>
        <w:t>Dr. Penghao Xiao is an assistant professor in the Department of Physics and Atmospheric Science at Dalhousie University in Halifax, N</w:t>
      </w:r>
      <w:r>
        <w:rPr>
          <w:rFonts w:cstheme="minorHAnsi"/>
        </w:rPr>
        <w:t>ova Scotia,</w:t>
      </w:r>
      <w:r w:rsidRPr="00A229B0">
        <w:rPr>
          <w:rFonts w:cstheme="minorHAnsi"/>
        </w:rPr>
        <w:t xml:space="preserve"> Canada. </w:t>
      </w:r>
      <w:r w:rsidRPr="00A229B0">
        <w:rPr>
          <w:rFonts w:eastAsia="Times New Roman" w:cstheme="minorHAnsi"/>
          <w:color w:val="000000"/>
          <w:shd w:val="clear" w:color="auto" w:fill="FFFFFF"/>
          <w:lang w:eastAsia="zh-CN"/>
        </w:rPr>
        <w:t xml:space="preserve">Dr. Xiao obtained his Ph.D. from the University of Texas at Austin in 2014. He did his postdoc trainings at Lawrence Berkeley National Laboratory and then at Lawrence Livermore National Laboratory in California before </w:t>
      </w:r>
      <w:r w:rsidRPr="00A229B0">
        <w:rPr>
          <w:rFonts w:cstheme="minorHAnsi"/>
        </w:rPr>
        <w:t xml:space="preserve">joining Dalhousie University in 2021. His research focuses on the computational study of materials, with a particular interest in the atomistic processes that are critical to materials’ synthesis, performance, and degradation. His group </w:t>
      </w:r>
      <w:r w:rsidRPr="00A229B0">
        <w:rPr>
          <w:rFonts w:cstheme="minorHAnsi"/>
        </w:rPr>
        <w:lastRenderedPageBreak/>
        <w:t xml:space="preserve">adopts state-of-the-art computational techniques, as well as develops new simulation methods, to study ion diffusion, phase transition, and surface reaction in battery materials </w:t>
      </w:r>
      <w:r w:rsidR="00CF4A07">
        <w:rPr>
          <w:rFonts w:cstheme="minorHAnsi"/>
        </w:rPr>
        <w:t xml:space="preserve">and structural alloys </w:t>
      </w:r>
      <w:r w:rsidRPr="00A229B0">
        <w:rPr>
          <w:rFonts w:cstheme="minorHAnsi"/>
        </w:rPr>
        <w:t xml:space="preserve">under experimentally relevant conditions.  </w:t>
      </w:r>
    </w:p>
    <w:p w14:paraId="65A534B7" w14:textId="77777777" w:rsidR="00420A5D" w:rsidRDefault="00420A5D" w:rsidP="00420A5D"/>
    <w:p w14:paraId="132D773A" w14:textId="77777777" w:rsidR="008B5A86" w:rsidRPr="006B655A" w:rsidRDefault="008B5A86" w:rsidP="00133037">
      <w:pPr>
        <w:jc w:val="both"/>
        <w:rPr>
          <w:rFonts w:cstheme="minorHAnsi"/>
          <w:sz w:val="22"/>
          <w:szCs w:val="22"/>
          <w:lang w:val="en-CA" w:eastAsia="zh-CN"/>
        </w:rPr>
      </w:pPr>
    </w:p>
    <w:sectPr w:rsidR="008B5A86" w:rsidRPr="006B655A" w:rsidSect="00A56B7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019B"/>
    <w:multiLevelType w:val="hybridMultilevel"/>
    <w:tmpl w:val="4984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99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B9"/>
    <w:rsid w:val="0000015B"/>
    <w:rsid w:val="00001B41"/>
    <w:rsid w:val="000053DD"/>
    <w:rsid w:val="00006E77"/>
    <w:rsid w:val="00010D8A"/>
    <w:rsid w:val="000118AE"/>
    <w:rsid w:val="0001191B"/>
    <w:rsid w:val="000142E2"/>
    <w:rsid w:val="0001709F"/>
    <w:rsid w:val="00020E61"/>
    <w:rsid w:val="00020FF9"/>
    <w:rsid w:val="00025229"/>
    <w:rsid w:val="00026BB7"/>
    <w:rsid w:val="00034351"/>
    <w:rsid w:val="000360BE"/>
    <w:rsid w:val="00040760"/>
    <w:rsid w:val="00042127"/>
    <w:rsid w:val="0004416E"/>
    <w:rsid w:val="0004663D"/>
    <w:rsid w:val="00047D91"/>
    <w:rsid w:val="000509CD"/>
    <w:rsid w:val="00053870"/>
    <w:rsid w:val="00053D34"/>
    <w:rsid w:val="00054FAC"/>
    <w:rsid w:val="00055903"/>
    <w:rsid w:val="000576A2"/>
    <w:rsid w:val="00061109"/>
    <w:rsid w:val="0006242F"/>
    <w:rsid w:val="00063211"/>
    <w:rsid w:val="0006339B"/>
    <w:rsid w:val="00066D00"/>
    <w:rsid w:val="00080997"/>
    <w:rsid w:val="00083153"/>
    <w:rsid w:val="00087B2B"/>
    <w:rsid w:val="00087D96"/>
    <w:rsid w:val="00090959"/>
    <w:rsid w:val="000927CC"/>
    <w:rsid w:val="000B341C"/>
    <w:rsid w:val="000B55B6"/>
    <w:rsid w:val="000C3294"/>
    <w:rsid w:val="000C32C2"/>
    <w:rsid w:val="000C3DD1"/>
    <w:rsid w:val="000C588A"/>
    <w:rsid w:val="000C6881"/>
    <w:rsid w:val="000D1E7D"/>
    <w:rsid w:val="000D2A85"/>
    <w:rsid w:val="000D508D"/>
    <w:rsid w:val="000E0FC5"/>
    <w:rsid w:val="000E218C"/>
    <w:rsid w:val="000F0452"/>
    <w:rsid w:val="000F2E4E"/>
    <w:rsid w:val="000F7070"/>
    <w:rsid w:val="001048AB"/>
    <w:rsid w:val="00113203"/>
    <w:rsid w:val="00114162"/>
    <w:rsid w:val="00116D8B"/>
    <w:rsid w:val="00120C94"/>
    <w:rsid w:val="00122EF5"/>
    <w:rsid w:val="00124F72"/>
    <w:rsid w:val="00125EF0"/>
    <w:rsid w:val="00126110"/>
    <w:rsid w:val="001261EC"/>
    <w:rsid w:val="00130374"/>
    <w:rsid w:val="00133037"/>
    <w:rsid w:val="00135334"/>
    <w:rsid w:val="00141C8F"/>
    <w:rsid w:val="00146FBB"/>
    <w:rsid w:val="0015282D"/>
    <w:rsid w:val="0015348A"/>
    <w:rsid w:val="00154B30"/>
    <w:rsid w:val="00164299"/>
    <w:rsid w:val="00165EB4"/>
    <w:rsid w:val="001706B1"/>
    <w:rsid w:val="001725A2"/>
    <w:rsid w:val="00172AA6"/>
    <w:rsid w:val="00174BD0"/>
    <w:rsid w:val="0017528C"/>
    <w:rsid w:val="00176C74"/>
    <w:rsid w:val="00187444"/>
    <w:rsid w:val="0018771F"/>
    <w:rsid w:val="00190E2A"/>
    <w:rsid w:val="001961D7"/>
    <w:rsid w:val="001A4018"/>
    <w:rsid w:val="001A4702"/>
    <w:rsid w:val="001A5072"/>
    <w:rsid w:val="001A5B4A"/>
    <w:rsid w:val="001A5B57"/>
    <w:rsid w:val="001B28FC"/>
    <w:rsid w:val="001B5944"/>
    <w:rsid w:val="001B70BB"/>
    <w:rsid w:val="001B71EE"/>
    <w:rsid w:val="001C35C2"/>
    <w:rsid w:val="001D1977"/>
    <w:rsid w:val="001D262A"/>
    <w:rsid w:val="001D36DB"/>
    <w:rsid w:val="001D461A"/>
    <w:rsid w:val="001E1C8E"/>
    <w:rsid w:val="001E5372"/>
    <w:rsid w:val="001E6084"/>
    <w:rsid w:val="001F1492"/>
    <w:rsid w:val="001F1DCA"/>
    <w:rsid w:val="001F7640"/>
    <w:rsid w:val="001F7E90"/>
    <w:rsid w:val="00205FA7"/>
    <w:rsid w:val="00206542"/>
    <w:rsid w:val="00211C7A"/>
    <w:rsid w:val="00214F08"/>
    <w:rsid w:val="002158AB"/>
    <w:rsid w:val="00216308"/>
    <w:rsid w:val="002166CF"/>
    <w:rsid w:val="00222474"/>
    <w:rsid w:val="00234C62"/>
    <w:rsid w:val="002401CA"/>
    <w:rsid w:val="00241859"/>
    <w:rsid w:val="00241EA6"/>
    <w:rsid w:val="00242E19"/>
    <w:rsid w:val="00251A81"/>
    <w:rsid w:val="00251E4F"/>
    <w:rsid w:val="00254791"/>
    <w:rsid w:val="002579F1"/>
    <w:rsid w:val="00260DE9"/>
    <w:rsid w:val="00264B81"/>
    <w:rsid w:val="00265ABA"/>
    <w:rsid w:val="0027000D"/>
    <w:rsid w:val="00270E77"/>
    <w:rsid w:val="0027164A"/>
    <w:rsid w:val="00272824"/>
    <w:rsid w:val="0027509F"/>
    <w:rsid w:val="002763D8"/>
    <w:rsid w:val="002765D9"/>
    <w:rsid w:val="0028469F"/>
    <w:rsid w:val="0029659A"/>
    <w:rsid w:val="002B0DF8"/>
    <w:rsid w:val="002B1460"/>
    <w:rsid w:val="002B488F"/>
    <w:rsid w:val="002B6648"/>
    <w:rsid w:val="002C1055"/>
    <w:rsid w:val="002C14CB"/>
    <w:rsid w:val="002C1CC3"/>
    <w:rsid w:val="002C41BF"/>
    <w:rsid w:val="002C4602"/>
    <w:rsid w:val="002C7F19"/>
    <w:rsid w:val="002D31F7"/>
    <w:rsid w:val="002D3419"/>
    <w:rsid w:val="002D52FE"/>
    <w:rsid w:val="002D5C12"/>
    <w:rsid w:val="002F2A9C"/>
    <w:rsid w:val="002F2FF6"/>
    <w:rsid w:val="002F4159"/>
    <w:rsid w:val="002F648D"/>
    <w:rsid w:val="00314CA4"/>
    <w:rsid w:val="00316877"/>
    <w:rsid w:val="00321D72"/>
    <w:rsid w:val="00322341"/>
    <w:rsid w:val="00332E8D"/>
    <w:rsid w:val="00335A52"/>
    <w:rsid w:val="00336857"/>
    <w:rsid w:val="00344574"/>
    <w:rsid w:val="00344832"/>
    <w:rsid w:val="0035193E"/>
    <w:rsid w:val="00354859"/>
    <w:rsid w:val="0036649B"/>
    <w:rsid w:val="00366EB0"/>
    <w:rsid w:val="00377CEE"/>
    <w:rsid w:val="00380A06"/>
    <w:rsid w:val="00383D17"/>
    <w:rsid w:val="00385E9F"/>
    <w:rsid w:val="0039327A"/>
    <w:rsid w:val="00397031"/>
    <w:rsid w:val="003B4CA4"/>
    <w:rsid w:val="003B5481"/>
    <w:rsid w:val="003B68B3"/>
    <w:rsid w:val="003C1A8F"/>
    <w:rsid w:val="003C25E2"/>
    <w:rsid w:val="003C2B08"/>
    <w:rsid w:val="003C2E6D"/>
    <w:rsid w:val="003C7DE5"/>
    <w:rsid w:val="003D0D45"/>
    <w:rsid w:val="003D4A2F"/>
    <w:rsid w:val="003D7248"/>
    <w:rsid w:val="003E1F80"/>
    <w:rsid w:val="003E4BBE"/>
    <w:rsid w:val="003F0143"/>
    <w:rsid w:val="003F5D71"/>
    <w:rsid w:val="0040063A"/>
    <w:rsid w:val="00400BC2"/>
    <w:rsid w:val="004035C1"/>
    <w:rsid w:val="00410607"/>
    <w:rsid w:val="00415F5C"/>
    <w:rsid w:val="00416500"/>
    <w:rsid w:val="004175A0"/>
    <w:rsid w:val="00420A5D"/>
    <w:rsid w:val="004225B9"/>
    <w:rsid w:val="004279F8"/>
    <w:rsid w:val="00432C3C"/>
    <w:rsid w:val="00444A83"/>
    <w:rsid w:val="00457C44"/>
    <w:rsid w:val="00462C54"/>
    <w:rsid w:val="00463D3D"/>
    <w:rsid w:val="00465BBF"/>
    <w:rsid w:val="00473120"/>
    <w:rsid w:val="0048010D"/>
    <w:rsid w:val="00481622"/>
    <w:rsid w:val="004816F9"/>
    <w:rsid w:val="00496FB5"/>
    <w:rsid w:val="004971B1"/>
    <w:rsid w:val="004974CA"/>
    <w:rsid w:val="004A512A"/>
    <w:rsid w:val="004A5A04"/>
    <w:rsid w:val="004A783D"/>
    <w:rsid w:val="004C0F54"/>
    <w:rsid w:val="004C2D0F"/>
    <w:rsid w:val="004C4F29"/>
    <w:rsid w:val="004C667D"/>
    <w:rsid w:val="004C7910"/>
    <w:rsid w:val="004D2421"/>
    <w:rsid w:val="004E2B21"/>
    <w:rsid w:val="004E31F0"/>
    <w:rsid w:val="004F6AE2"/>
    <w:rsid w:val="004F6F7E"/>
    <w:rsid w:val="00500ED6"/>
    <w:rsid w:val="005022D3"/>
    <w:rsid w:val="00504F66"/>
    <w:rsid w:val="00505FD6"/>
    <w:rsid w:val="005130B6"/>
    <w:rsid w:val="00515DA6"/>
    <w:rsid w:val="00515E13"/>
    <w:rsid w:val="005301F4"/>
    <w:rsid w:val="00535C13"/>
    <w:rsid w:val="00536D90"/>
    <w:rsid w:val="0053702C"/>
    <w:rsid w:val="0054189D"/>
    <w:rsid w:val="005523C3"/>
    <w:rsid w:val="00554FE2"/>
    <w:rsid w:val="005668C3"/>
    <w:rsid w:val="00566EF9"/>
    <w:rsid w:val="0056708A"/>
    <w:rsid w:val="005720CA"/>
    <w:rsid w:val="005774F6"/>
    <w:rsid w:val="00577FB6"/>
    <w:rsid w:val="00581A90"/>
    <w:rsid w:val="00587F30"/>
    <w:rsid w:val="005905E4"/>
    <w:rsid w:val="005922DB"/>
    <w:rsid w:val="00593A88"/>
    <w:rsid w:val="00594418"/>
    <w:rsid w:val="00594EE4"/>
    <w:rsid w:val="00595D4D"/>
    <w:rsid w:val="00596CAB"/>
    <w:rsid w:val="005A3DDD"/>
    <w:rsid w:val="005A567E"/>
    <w:rsid w:val="005A5FA8"/>
    <w:rsid w:val="005A7831"/>
    <w:rsid w:val="005B1E51"/>
    <w:rsid w:val="005B3D86"/>
    <w:rsid w:val="005B6FD6"/>
    <w:rsid w:val="005B7228"/>
    <w:rsid w:val="005C1585"/>
    <w:rsid w:val="005C4662"/>
    <w:rsid w:val="005C5729"/>
    <w:rsid w:val="005C72CE"/>
    <w:rsid w:val="005D27EC"/>
    <w:rsid w:val="005D4738"/>
    <w:rsid w:val="005D4861"/>
    <w:rsid w:val="005D51AF"/>
    <w:rsid w:val="005D66F4"/>
    <w:rsid w:val="005E6B07"/>
    <w:rsid w:val="005F0467"/>
    <w:rsid w:val="005F0C2C"/>
    <w:rsid w:val="005F4149"/>
    <w:rsid w:val="005F62DC"/>
    <w:rsid w:val="00602990"/>
    <w:rsid w:val="00603B85"/>
    <w:rsid w:val="00604F07"/>
    <w:rsid w:val="00605BBF"/>
    <w:rsid w:val="006070E2"/>
    <w:rsid w:val="00611B5D"/>
    <w:rsid w:val="00614F01"/>
    <w:rsid w:val="0061638D"/>
    <w:rsid w:val="006201ED"/>
    <w:rsid w:val="0062194C"/>
    <w:rsid w:val="00624586"/>
    <w:rsid w:val="0063043B"/>
    <w:rsid w:val="00630A28"/>
    <w:rsid w:val="00631283"/>
    <w:rsid w:val="0063582A"/>
    <w:rsid w:val="00637A1B"/>
    <w:rsid w:val="006429B3"/>
    <w:rsid w:val="00642A54"/>
    <w:rsid w:val="00642FEC"/>
    <w:rsid w:val="00650170"/>
    <w:rsid w:val="006545AA"/>
    <w:rsid w:val="00657B3D"/>
    <w:rsid w:val="006616AE"/>
    <w:rsid w:val="006640BF"/>
    <w:rsid w:val="006666CF"/>
    <w:rsid w:val="0067490F"/>
    <w:rsid w:val="0067555D"/>
    <w:rsid w:val="00675DC9"/>
    <w:rsid w:val="0067761A"/>
    <w:rsid w:val="0068128E"/>
    <w:rsid w:val="00681EDF"/>
    <w:rsid w:val="00686751"/>
    <w:rsid w:val="00690145"/>
    <w:rsid w:val="0069475B"/>
    <w:rsid w:val="0069735F"/>
    <w:rsid w:val="00697383"/>
    <w:rsid w:val="006A0E25"/>
    <w:rsid w:val="006B49AE"/>
    <w:rsid w:val="006B655A"/>
    <w:rsid w:val="006C4742"/>
    <w:rsid w:val="006C4BB8"/>
    <w:rsid w:val="006C4C07"/>
    <w:rsid w:val="006D1506"/>
    <w:rsid w:val="006D1521"/>
    <w:rsid w:val="006D1E23"/>
    <w:rsid w:val="006D3DA5"/>
    <w:rsid w:val="006E068C"/>
    <w:rsid w:val="006E1B03"/>
    <w:rsid w:val="006E324D"/>
    <w:rsid w:val="006E357E"/>
    <w:rsid w:val="006E3F58"/>
    <w:rsid w:val="006E3F99"/>
    <w:rsid w:val="006E615F"/>
    <w:rsid w:val="006E65E4"/>
    <w:rsid w:val="006F1552"/>
    <w:rsid w:val="006F2F53"/>
    <w:rsid w:val="006F41DC"/>
    <w:rsid w:val="00703A3D"/>
    <w:rsid w:val="00707A42"/>
    <w:rsid w:val="00713A46"/>
    <w:rsid w:val="007210E0"/>
    <w:rsid w:val="007212D2"/>
    <w:rsid w:val="007238CB"/>
    <w:rsid w:val="00723BF5"/>
    <w:rsid w:val="00730D3D"/>
    <w:rsid w:val="007326C9"/>
    <w:rsid w:val="007336D9"/>
    <w:rsid w:val="00734048"/>
    <w:rsid w:val="00736C72"/>
    <w:rsid w:val="0075185E"/>
    <w:rsid w:val="00755548"/>
    <w:rsid w:val="00757CA1"/>
    <w:rsid w:val="00761413"/>
    <w:rsid w:val="00761FDE"/>
    <w:rsid w:val="0076261C"/>
    <w:rsid w:val="00762E56"/>
    <w:rsid w:val="0077344F"/>
    <w:rsid w:val="007743CB"/>
    <w:rsid w:val="007847ED"/>
    <w:rsid w:val="00785018"/>
    <w:rsid w:val="007858F9"/>
    <w:rsid w:val="0079365E"/>
    <w:rsid w:val="00793AA7"/>
    <w:rsid w:val="007964E5"/>
    <w:rsid w:val="007A1400"/>
    <w:rsid w:val="007B2CC4"/>
    <w:rsid w:val="007B42BB"/>
    <w:rsid w:val="007B741F"/>
    <w:rsid w:val="007B7E4B"/>
    <w:rsid w:val="007C0D7F"/>
    <w:rsid w:val="007C53EA"/>
    <w:rsid w:val="007C65F9"/>
    <w:rsid w:val="007D3D99"/>
    <w:rsid w:val="007D41F7"/>
    <w:rsid w:val="007D49D3"/>
    <w:rsid w:val="007D793D"/>
    <w:rsid w:val="007E00A6"/>
    <w:rsid w:val="007E104A"/>
    <w:rsid w:val="007E2E13"/>
    <w:rsid w:val="007F1271"/>
    <w:rsid w:val="007F427B"/>
    <w:rsid w:val="007F4F09"/>
    <w:rsid w:val="00803361"/>
    <w:rsid w:val="00812E6D"/>
    <w:rsid w:val="0081516D"/>
    <w:rsid w:val="00816B0B"/>
    <w:rsid w:val="00817CA1"/>
    <w:rsid w:val="00824F3D"/>
    <w:rsid w:val="00826CB2"/>
    <w:rsid w:val="008317FF"/>
    <w:rsid w:val="008341A2"/>
    <w:rsid w:val="008424C5"/>
    <w:rsid w:val="0084497C"/>
    <w:rsid w:val="008454AD"/>
    <w:rsid w:val="008515F6"/>
    <w:rsid w:val="008543AB"/>
    <w:rsid w:val="00855D8B"/>
    <w:rsid w:val="00867C71"/>
    <w:rsid w:val="008708D3"/>
    <w:rsid w:val="00871289"/>
    <w:rsid w:val="008725E2"/>
    <w:rsid w:val="00874682"/>
    <w:rsid w:val="00875376"/>
    <w:rsid w:val="00875E2C"/>
    <w:rsid w:val="00876B2E"/>
    <w:rsid w:val="008828E4"/>
    <w:rsid w:val="00885690"/>
    <w:rsid w:val="00890969"/>
    <w:rsid w:val="00891255"/>
    <w:rsid w:val="00896B5F"/>
    <w:rsid w:val="0089799C"/>
    <w:rsid w:val="00897F04"/>
    <w:rsid w:val="008A0042"/>
    <w:rsid w:val="008A05D3"/>
    <w:rsid w:val="008A2F83"/>
    <w:rsid w:val="008A5844"/>
    <w:rsid w:val="008B29D0"/>
    <w:rsid w:val="008B38AF"/>
    <w:rsid w:val="008B59B2"/>
    <w:rsid w:val="008B5A86"/>
    <w:rsid w:val="008B5BB8"/>
    <w:rsid w:val="008C6E60"/>
    <w:rsid w:val="008D3EF8"/>
    <w:rsid w:val="008D63B8"/>
    <w:rsid w:val="008D7373"/>
    <w:rsid w:val="008D7526"/>
    <w:rsid w:val="008E1AFC"/>
    <w:rsid w:val="008E2525"/>
    <w:rsid w:val="008E33EB"/>
    <w:rsid w:val="008F2E79"/>
    <w:rsid w:val="008F30A1"/>
    <w:rsid w:val="008F3266"/>
    <w:rsid w:val="008F3F2C"/>
    <w:rsid w:val="008F6988"/>
    <w:rsid w:val="009123E2"/>
    <w:rsid w:val="00913049"/>
    <w:rsid w:val="00915F6C"/>
    <w:rsid w:val="00917E37"/>
    <w:rsid w:val="00921464"/>
    <w:rsid w:val="00927108"/>
    <w:rsid w:val="00931800"/>
    <w:rsid w:val="009376F6"/>
    <w:rsid w:val="00941A0F"/>
    <w:rsid w:val="00942750"/>
    <w:rsid w:val="0095015E"/>
    <w:rsid w:val="00952A4D"/>
    <w:rsid w:val="009546B3"/>
    <w:rsid w:val="00955BEB"/>
    <w:rsid w:val="009643F6"/>
    <w:rsid w:val="009718C2"/>
    <w:rsid w:val="009733C1"/>
    <w:rsid w:val="00977277"/>
    <w:rsid w:val="00980262"/>
    <w:rsid w:val="009821AE"/>
    <w:rsid w:val="009852B1"/>
    <w:rsid w:val="009A0564"/>
    <w:rsid w:val="009B2E39"/>
    <w:rsid w:val="009B2FCE"/>
    <w:rsid w:val="009B3155"/>
    <w:rsid w:val="009C1AA7"/>
    <w:rsid w:val="009C1DAF"/>
    <w:rsid w:val="009C299D"/>
    <w:rsid w:val="009C5044"/>
    <w:rsid w:val="009D4399"/>
    <w:rsid w:val="009D7FE2"/>
    <w:rsid w:val="009E601A"/>
    <w:rsid w:val="009F09DF"/>
    <w:rsid w:val="009F1284"/>
    <w:rsid w:val="009F5196"/>
    <w:rsid w:val="009F7063"/>
    <w:rsid w:val="00A027D1"/>
    <w:rsid w:val="00A03B37"/>
    <w:rsid w:val="00A0541D"/>
    <w:rsid w:val="00A10D89"/>
    <w:rsid w:val="00A158D9"/>
    <w:rsid w:val="00A21650"/>
    <w:rsid w:val="00A22EA0"/>
    <w:rsid w:val="00A23E8F"/>
    <w:rsid w:val="00A3194F"/>
    <w:rsid w:val="00A42756"/>
    <w:rsid w:val="00A43BE0"/>
    <w:rsid w:val="00A441FE"/>
    <w:rsid w:val="00A45618"/>
    <w:rsid w:val="00A45F60"/>
    <w:rsid w:val="00A46D8E"/>
    <w:rsid w:val="00A50B03"/>
    <w:rsid w:val="00A5412A"/>
    <w:rsid w:val="00A56B71"/>
    <w:rsid w:val="00A602AF"/>
    <w:rsid w:val="00A645E2"/>
    <w:rsid w:val="00A745A2"/>
    <w:rsid w:val="00A7629B"/>
    <w:rsid w:val="00A80E3D"/>
    <w:rsid w:val="00A8722C"/>
    <w:rsid w:val="00A94362"/>
    <w:rsid w:val="00A94D9C"/>
    <w:rsid w:val="00AA083E"/>
    <w:rsid w:val="00AA3A17"/>
    <w:rsid w:val="00AA4060"/>
    <w:rsid w:val="00AA431B"/>
    <w:rsid w:val="00AA7863"/>
    <w:rsid w:val="00AA7E73"/>
    <w:rsid w:val="00AB0C1C"/>
    <w:rsid w:val="00AB29CC"/>
    <w:rsid w:val="00AB34E5"/>
    <w:rsid w:val="00AB547D"/>
    <w:rsid w:val="00AC51EB"/>
    <w:rsid w:val="00AC7813"/>
    <w:rsid w:val="00AD1826"/>
    <w:rsid w:val="00AD1F94"/>
    <w:rsid w:val="00AD476A"/>
    <w:rsid w:val="00AD500F"/>
    <w:rsid w:val="00AE1FA3"/>
    <w:rsid w:val="00AE50B9"/>
    <w:rsid w:val="00AF3B33"/>
    <w:rsid w:val="00AF4240"/>
    <w:rsid w:val="00AF5F28"/>
    <w:rsid w:val="00AF6A5B"/>
    <w:rsid w:val="00B01538"/>
    <w:rsid w:val="00B07CD6"/>
    <w:rsid w:val="00B11F28"/>
    <w:rsid w:val="00B124F2"/>
    <w:rsid w:val="00B224F3"/>
    <w:rsid w:val="00B23688"/>
    <w:rsid w:val="00B249EF"/>
    <w:rsid w:val="00B266E2"/>
    <w:rsid w:val="00B266FF"/>
    <w:rsid w:val="00B30965"/>
    <w:rsid w:val="00B338F6"/>
    <w:rsid w:val="00B33B48"/>
    <w:rsid w:val="00B3450B"/>
    <w:rsid w:val="00B350AA"/>
    <w:rsid w:val="00B365D1"/>
    <w:rsid w:val="00B43C1F"/>
    <w:rsid w:val="00B610B5"/>
    <w:rsid w:val="00B74BBE"/>
    <w:rsid w:val="00B839B0"/>
    <w:rsid w:val="00B84758"/>
    <w:rsid w:val="00B87B11"/>
    <w:rsid w:val="00B903D9"/>
    <w:rsid w:val="00B90D7A"/>
    <w:rsid w:val="00B9287C"/>
    <w:rsid w:val="00B96BAD"/>
    <w:rsid w:val="00BA1289"/>
    <w:rsid w:val="00BA2C1F"/>
    <w:rsid w:val="00BA3582"/>
    <w:rsid w:val="00BA4956"/>
    <w:rsid w:val="00BB0C6A"/>
    <w:rsid w:val="00BB66FA"/>
    <w:rsid w:val="00BC3A7A"/>
    <w:rsid w:val="00BD06E5"/>
    <w:rsid w:val="00BD29EA"/>
    <w:rsid w:val="00BD44A2"/>
    <w:rsid w:val="00BD46C7"/>
    <w:rsid w:val="00BD5FD8"/>
    <w:rsid w:val="00BE0752"/>
    <w:rsid w:val="00BE2296"/>
    <w:rsid w:val="00BF6D23"/>
    <w:rsid w:val="00BF7614"/>
    <w:rsid w:val="00C020E8"/>
    <w:rsid w:val="00C02195"/>
    <w:rsid w:val="00C025E3"/>
    <w:rsid w:val="00C1536F"/>
    <w:rsid w:val="00C207BD"/>
    <w:rsid w:val="00C2080C"/>
    <w:rsid w:val="00C21788"/>
    <w:rsid w:val="00C220DA"/>
    <w:rsid w:val="00C22D8E"/>
    <w:rsid w:val="00C23C8A"/>
    <w:rsid w:val="00C25673"/>
    <w:rsid w:val="00C27D6F"/>
    <w:rsid w:val="00C32AB5"/>
    <w:rsid w:val="00C3345A"/>
    <w:rsid w:val="00C3659F"/>
    <w:rsid w:val="00C45DF8"/>
    <w:rsid w:val="00C52AE8"/>
    <w:rsid w:val="00C5492B"/>
    <w:rsid w:val="00C62499"/>
    <w:rsid w:val="00C62A9E"/>
    <w:rsid w:val="00C65A2C"/>
    <w:rsid w:val="00C72494"/>
    <w:rsid w:val="00C72DAF"/>
    <w:rsid w:val="00C756D2"/>
    <w:rsid w:val="00C77D5E"/>
    <w:rsid w:val="00C77E68"/>
    <w:rsid w:val="00C83ACF"/>
    <w:rsid w:val="00C83B11"/>
    <w:rsid w:val="00C85FB9"/>
    <w:rsid w:val="00C930C0"/>
    <w:rsid w:val="00C946C4"/>
    <w:rsid w:val="00C96C1C"/>
    <w:rsid w:val="00CA5288"/>
    <w:rsid w:val="00CA54B9"/>
    <w:rsid w:val="00CB0931"/>
    <w:rsid w:val="00CB107C"/>
    <w:rsid w:val="00CB17A6"/>
    <w:rsid w:val="00CB2207"/>
    <w:rsid w:val="00CC1079"/>
    <w:rsid w:val="00CC2C67"/>
    <w:rsid w:val="00CC3E81"/>
    <w:rsid w:val="00CC6D7C"/>
    <w:rsid w:val="00CD31AE"/>
    <w:rsid w:val="00CD3B45"/>
    <w:rsid w:val="00CD4ABC"/>
    <w:rsid w:val="00CD58C5"/>
    <w:rsid w:val="00CE2CFB"/>
    <w:rsid w:val="00CF30DF"/>
    <w:rsid w:val="00CF3159"/>
    <w:rsid w:val="00CF4A07"/>
    <w:rsid w:val="00CF69EE"/>
    <w:rsid w:val="00CF75D5"/>
    <w:rsid w:val="00D008FD"/>
    <w:rsid w:val="00D02E40"/>
    <w:rsid w:val="00D02EA3"/>
    <w:rsid w:val="00D03D66"/>
    <w:rsid w:val="00D047C1"/>
    <w:rsid w:val="00D058E8"/>
    <w:rsid w:val="00D1076A"/>
    <w:rsid w:val="00D1189A"/>
    <w:rsid w:val="00D15D09"/>
    <w:rsid w:val="00D164CA"/>
    <w:rsid w:val="00D164DF"/>
    <w:rsid w:val="00D23399"/>
    <w:rsid w:val="00D23973"/>
    <w:rsid w:val="00D25681"/>
    <w:rsid w:val="00D33325"/>
    <w:rsid w:val="00D33877"/>
    <w:rsid w:val="00D3391A"/>
    <w:rsid w:val="00D4293E"/>
    <w:rsid w:val="00D4312A"/>
    <w:rsid w:val="00D44348"/>
    <w:rsid w:val="00D4448D"/>
    <w:rsid w:val="00D478F8"/>
    <w:rsid w:val="00D52F28"/>
    <w:rsid w:val="00D552DB"/>
    <w:rsid w:val="00D6338F"/>
    <w:rsid w:val="00D65485"/>
    <w:rsid w:val="00D66F29"/>
    <w:rsid w:val="00D67B3E"/>
    <w:rsid w:val="00D705F8"/>
    <w:rsid w:val="00D73FCA"/>
    <w:rsid w:val="00D770C4"/>
    <w:rsid w:val="00D7741C"/>
    <w:rsid w:val="00D804B3"/>
    <w:rsid w:val="00D87D1D"/>
    <w:rsid w:val="00D927D6"/>
    <w:rsid w:val="00D93C3A"/>
    <w:rsid w:val="00D974CB"/>
    <w:rsid w:val="00DA21E1"/>
    <w:rsid w:val="00DA2281"/>
    <w:rsid w:val="00DA63E0"/>
    <w:rsid w:val="00DB1A3A"/>
    <w:rsid w:val="00DC13EF"/>
    <w:rsid w:val="00DC2709"/>
    <w:rsid w:val="00DC6513"/>
    <w:rsid w:val="00DD14C6"/>
    <w:rsid w:val="00DD451D"/>
    <w:rsid w:val="00DD55FF"/>
    <w:rsid w:val="00DD7550"/>
    <w:rsid w:val="00DE65EB"/>
    <w:rsid w:val="00DF096E"/>
    <w:rsid w:val="00DF223B"/>
    <w:rsid w:val="00DF3754"/>
    <w:rsid w:val="00DF45FC"/>
    <w:rsid w:val="00DF4D52"/>
    <w:rsid w:val="00E121DF"/>
    <w:rsid w:val="00E13FD1"/>
    <w:rsid w:val="00E17155"/>
    <w:rsid w:val="00E22122"/>
    <w:rsid w:val="00E22713"/>
    <w:rsid w:val="00E3120A"/>
    <w:rsid w:val="00E31627"/>
    <w:rsid w:val="00E32F05"/>
    <w:rsid w:val="00E34E8F"/>
    <w:rsid w:val="00E3780A"/>
    <w:rsid w:val="00E4277B"/>
    <w:rsid w:val="00E42B24"/>
    <w:rsid w:val="00E42BFB"/>
    <w:rsid w:val="00E4633B"/>
    <w:rsid w:val="00E53813"/>
    <w:rsid w:val="00E53F75"/>
    <w:rsid w:val="00E56983"/>
    <w:rsid w:val="00E56C0B"/>
    <w:rsid w:val="00E6119F"/>
    <w:rsid w:val="00E61488"/>
    <w:rsid w:val="00E63D1E"/>
    <w:rsid w:val="00E63E25"/>
    <w:rsid w:val="00E6412B"/>
    <w:rsid w:val="00E6420B"/>
    <w:rsid w:val="00E76B0E"/>
    <w:rsid w:val="00E800F7"/>
    <w:rsid w:val="00E822D9"/>
    <w:rsid w:val="00E8242E"/>
    <w:rsid w:val="00E827B7"/>
    <w:rsid w:val="00E85065"/>
    <w:rsid w:val="00E851E4"/>
    <w:rsid w:val="00E91109"/>
    <w:rsid w:val="00E955B9"/>
    <w:rsid w:val="00EA0678"/>
    <w:rsid w:val="00EA3408"/>
    <w:rsid w:val="00EB69AB"/>
    <w:rsid w:val="00EC6216"/>
    <w:rsid w:val="00EC7B41"/>
    <w:rsid w:val="00ED0D7C"/>
    <w:rsid w:val="00EE068F"/>
    <w:rsid w:val="00EE0D97"/>
    <w:rsid w:val="00EE28AA"/>
    <w:rsid w:val="00EE33F4"/>
    <w:rsid w:val="00EF1F20"/>
    <w:rsid w:val="00EF622D"/>
    <w:rsid w:val="00F0630B"/>
    <w:rsid w:val="00F07F31"/>
    <w:rsid w:val="00F1109C"/>
    <w:rsid w:val="00F13893"/>
    <w:rsid w:val="00F24832"/>
    <w:rsid w:val="00F371EB"/>
    <w:rsid w:val="00F47490"/>
    <w:rsid w:val="00F5102D"/>
    <w:rsid w:val="00F52F98"/>
    <w:rsid w:val="00F5394A"/>
    <w:rsid w:val="00F5700A"/>
    <w:rsid w:val="00F610D3"/>
    <w:rsid w:val="00F66B33"/>
    <w:rsid w:val="00F66C28"/>
    <w:rsid w:val="00F70C1C"/>
    <w:rsid w:val="00F70F8C"/>
    <w:rsid w:val="00F71CB9"/>
    <w:rsid w:val="00F81499"/>
    <w:rsid w:val="00F81F58"/>
    <w:rsid w:val="00F8552E"/>
    <w:rsid w:val="00F87B70"/>
    <w:rsid w:val="00F970A6"/>
    <w:rsid w:val="00FA0E6A"/>
    <w:rsid w:val="00FA2791"/>
    <w:rsid w:val="00FA2B6E"/>
    <w:rsid w:val="00FB054D"/>
    <w:rsid w:val="00FB3AAB"/>
    <w:rsid w:val="00FB5302"/>
    <w:rsid w:val="00FB65E5"/>
    <w:rsid w:val="00FC168C"/>
    <w:rsid w:val="00FD34A3"/>
    <w:rsid w:val="00FD4D6F"/>
    <w:rsid w:val="00FE4B17"/>
    <w:rsid w:val="00FE4E3D"/>
    <w:rsid w:val="00FF3349"/>
    <w:rsid w:val="00FF38A3"/>
    <w:rsid w:val="00FF44A4"/>
    <w:rsid w:val="00FF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9459D2"/>
  <w15:chartTrackingRefBased/>
  <w15:docId w15:val="{1D66BD85-5F15-784F-B306-F75F7AAE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CB9"/>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CB9"/>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7D793D"/>
    <w:rPr>
      <w:color w:val="808080"/>
    </w:rPr>
  </w:style>
  <w:style w:type="paragraph" w:styleId="Caption">
    <w:name w:val="caption"/>
    <w:basedOn w:val="Normal"/>
    <w:next w:val="Normal"/>
    <w:uiPriority w:val="35"/>
    <w:unhideWhenUsed/>
    <w:qFormat/>
    <w:rsid w:val="00AD500F"/>
    <w:pPr>
      <w:spacing w:after="200"/>
    </w:pPr>
    <w:rPr>
      <w:i/>
      <w:iCs/>
      <w:color w:val="44546A" w:themeColor="text2"/>
      <w:sz w:val="18"/>
      <w:szCs w:val="18"/>
    </w:rPr>
  </w:style>
  <w:style w:type="paragraph" w:styleId="ListParagraph">
    <w:name w:val="List Paragraph"/>
    <w:basedOn w:val="Normal"/>
    <w:uiPriority w:val="34"/>
    <w:qFormat/>
    <w:rsid w:val="00B43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5475">
      <w:bodyDiv w:val="1"/>
      <w:marLeft w:val="0"/>
      <w:marRight w:val="0"/>
      <w:marTop w:val="0"/>
      <w:marBottom w:val="0"/>
      <w:divBdr>
        <w:top w:val="none" w:sz="0" w:space="0" w:color="auto"/>
        <w:left w:val="none" w:sz="0" w:space="0" w:color="auto"/>
        <w:bottom w:val="none" w:sz="0" w:space="0" w:color="auto"/>
        <w:right w:val="none" w:sz="0" w:space="0" w:color="auto"/>
      </w:divBdr>
      <w:divsChild>
        <w:div w:id="1426606988">
          <w:marLeft w:val="640"/>
          <w:marRight w:val="0"/>
          <w:marTop w:val="0"/>
          <w:marBottom w:val="0"/>
          <w:divBdr>
            <w:top w:val="none" w:sz="0" w:space="0" w:color="auto"/>
            <w:left w:val="none" w:sz="0" w:space="0" w:color="auto"/>
            <w:bottom w:val="none" w:sz="0" w:space="0" w:color="auto"/>
            <w:right w:val="none" w:sz="0" w:space="0" w:color="auto"/>
          </w:divBdr>
        </w:div>
        <w:div w:id="1414820389">
          <w:marLeft w:val="640"/>
          <w:marRight w:val="0"/>
          <w:marTop w:val="0"/>
          <w:marBottom w:val="0"/>
          <w:divBdr>
            <w:top w:val="none" w:sz="0" w:space="0" w:color="auto"/>
            <w:left w:val="none" w:sz="0" w:space="0" w:color="auto"/>
            <w:bottom w:val="none" w:sz="0" w:space="0" w:color="auto"/>
            <w:right w:val="none" w:sz="0" w:space="0" w:color="auto"/>
          </w:divBdr>
        </w:div>
        <w:div w:id="396172300">
          <w:marLeft w:val="640"/>
          <w:marRight w:val="0"/>
          <w:marTop w:val="0"/>
          <w:marBottom w:val="0"/>
          <w:divBdr>
            <w:top w:val="none" w:sz="0" w:space="0" w:color="auto"/>
            <w:left w:val="none" w:sz="0" w:space="0" w:color="auto"/>
            <w:bottom w:val="none" w:sz="0" w:space="0" w:color="auto"/>
            <w:right w:val="none" w:sz="0" w:space="0" w:color="auto"/>
          </w:divBdr>
        </w:div>
      </w:divsChild>
    </w:div>
    <w:div w:id="126749895">
      <w:bodyDiv w:val="1"/>
      <w:marLeft w:val="0"/>
      <w:marRight w:val="0"/>
      <w:marTop w:val="0"/>
      <w:marBottom w:val="0"/>
      <w:divBdr>
        <w:top w:val="none" w:sz="0" w:space="0" w:color="auto"/>
        <w:left w:val="none" w:sz="0" w:space="0" w:color="auto"/>
        <w:bottom w:val="none" w:sz="0" w:space="0" w:color="auto"/>
        <w:right w:val="none" w:sz="0" w:space="0" w:color="auto"/>
      </w:divBdr>
      <w:divsChild>
        <w:div w:id="1720782517">
          <w:marLeft w:val="640"/>
          <w:marRight w:val="0"/>
          <w:marTop w:val="0"/>
          <w:marBottom w:val="0"/>
          <w:divBdr>
            <w:top w:val="none" w:sz="0" w:space="0" w:color="auto"/>
            <w:left w:val="none" w:sz="0" w:space="0" w:color="auto"/>
            <w:bottom w:val="none" w:sz="0" w:space="0" w:color="auto"/>
            <w:right w:val="none" w:sz="0" w:space="0" w:color="auto"/>
          </w:divBdr>
        </w:div>
        <w:div w:id="1358047165">
          <w:marLeft w:val="640"/>
          <w:marRight w:val="0"/>
          <w:marTop w:val="0"/>
          <w:marBottom w:val="0"/>
          <w:divBdr>
            <w:top w:val="none" w:sz="0" w:space="0" w:color="auto"/>
            <w:left w:val="none" w:sz="0" w:space="0" w:color="auto"/>
            <w:bottom w:val="none" w:sz="0" w:space="0" w:color="auto"/>
            <w:right w:val="none" w:sz="0" w:space="0" w:color="auto"/>
          </w:divBdr>
        </w:div>
        <w:div w:id="123546129">
          <w:marLeft w:val="640"/>
          <w:marRight w:val="0"/>
          <w:marTop w:val="0"/>
          <w:marBottom w:val="0"/>
          <w:divBdr>
            <w:top w:val="none" w:sz="0" w:space="0" w:color="auto"/>
            <w:left w:val="none" w:sz="0" w:space="0" w:color="auto"/>
            <w:bottom w:val="none" w:sz="0" w:space="0" w:color="auto"/>
            <w:right w:val="none" w:sz="0" w:space="0" w:color="auto"/>
          </w:divBdr>
        </w:div>
        <w:div w:id="1908765340">
          <w:marLeft w:val="640"/>
          <w:marRight w:val="0"/>
          <w:marTop w:val="0"/>
          <w:marBottom w:val="0"/>
          <w:divBdr>
            <w:top w:val="none" w:sz="0" w:space="0" w:color="auto"/>
            <w:left w:val="none" w:sz="0" w:space="0" w:color="auto"/>
            <w:bottom w:val="none" w:sz="0" w:space="0" w:color="auto"/>
            <w:right w:val="none" w:sz="0" w:space="0" w:color="auto"/>
          </w:divBdr>
        </w:div>
      </w:divsChild>
    </w:div>
    <w:div w:id="250509442">
      <w:bodyDiv w:val="1"/>
      <w:marLeft w:val="0"/>
      <w:marRight w:val="0"/>
      <w:marTop w:val="0"/>
      <w:marBottom w:val="0"/>
      <w:divBdr>
        <w:top w:val="none" w:sz="0" w:space="0" w:color="auto"/>
        <w:left w:val="none" w:sz="0" w:space="0" w:color="auto"/>
        <w:bottom w:val="none" w:sz="0" w:space="0" w:color="auto"/>
        <w:right w:val="none" w:sz="0" w:space="0" w:color="auto"/>
      </w:divBdr>
      <w:divsChild>
        <w:div w:id="701784635">
          <w:marLeft w:val="640"/>
          <w:marRight w:val="0"/>
          <w:marTop w:val="0"/>
          <w:marBottom w:val="0"/>
          <w:divBdr>
            <w:top w:val="none" w:sz="0" w:space="0" w:color="auto"/>
            <w:left w:val="none" w:sz="0" w:space="0" w:color="auto"/>
            <w:bottom w:val="none" w:sz="0" w:space="0" w:color="auto"/>
            <w:right w:val="none" w:sz="0" w:space="0" w:color="auto"/>
          </w:divBdr>
        </w:div>
        <w:div w:id="359473696">
          <w:marLeft w:val="640"/>
          <w:marRight w:val="0"/>
          <w:marTop w:val="0"/>
          <w:marBottom w:val="0"/>
          <w:divBdr>
            <w:top w:val="none" w:sz="0" w:space="0" w:color="auto"/>
            <w:left w:val="none" w:sz="0" w:space="0" w:color="auto"/>
            <w:bottom w:val="none" w:sz="0" w:space="0" w:color="auto"/>
            <w:right w:val="none" w:sz="0" w:space="0" w:color="auto"/>
          </w:divBdr>
        </w:div>
        <w:div w:id="1209417776">
          <w:marLeft w:val="640"/>
          <w:marRight w:val="0"/>
          <w:marTop w:val="0"/>
          <w:marBottom w:val="0"/>
          <w:divBdr>
            <w:top w:val="none" w:sz="0" w:space="0" w:color="auto"/>
            <w:left w:val="none" w:sz="0" w:space="0" w:color="auto"/>
            <w:bottom w:val="none" w:sz="0" w:space="0" w:color="auto"/>
            <w:right w:val="none" w:sz="0" w:space="0" w:color="auto"/>
          </w:divBdr>
        </w:div>
      </w:divsChild>
    </w:div>
    <w:div w:id="596720392">
      <w:bodyDiv w:val="1"/>
      <w:marLeft w:val="0"/>
      <w:marRight w:val="0"/>
      <w:marTop w:val="0"/>
      <w:marBottom w:val="0"/>
      <w:divBdr>
        <w:top w:val="none" w:sz="0" w:space="0" w:color="auto"/>
        <w:left w:val="none" w:sz="0" w:space="0" w:color="auto"/>
        <w:bottom w:val="none" w:sz="0" w:space="0" w:color="auto"/>
        <w:right w:val="none" w:sz="0" w:space="0" w:color="auto"/>
      </w:divBdr>
      <w:divsChild>
        <w:div w:id="1839467258">
          <w:marLeft w:val="640"/>
          <w:marRight w:val="0"/>
          <w:marTop w:val="0"/>
          <w:marBottom w:val="0"/>
          <w:divBdr>
            <w:top w:val="none" w:sz="0" w:space="0" w:color="auto"/>
            <w:left w:val="none" w:sz="0" w:space="0" w:color="auto"/>
            <w:bottom w:val="none" w:sz="0" w:space="0" w:color="auto"/>
            <w:right w:val="none" w:sz="0" w:space="0" w:color="auto"/>
          </w:divBdr>
        </w:div>
        <w:div w:id="504784947">
          <w:marLeft w:val="640"/>
          <w:marRight w:val="0"/>
          <w:marTop w:val="0"/>
          <w:marBottom w:val="0"/>
          <w:divBdr>
            <w:top w:val="none" w:sz="0" w:space="0" w:color="auto"/>
            <w:left w:val="none" w:sz="0" w:space="0" w:color="auto"/>
            <w:bottom w:val="none" w:sz="0" w:space="0" w:color="auto"/>
            <w:right w:val="none" w:sz="0" w:space="0" w:color="auto"/>
          </w:divBdr>
        </w:div>
        <w:div w:id="620720384">
          <w:marLeft w:val="640"/>
          <w:marRight w:val="0"/>
          <w:marTop w:val="0"/>
          <w:marBottom w:val="0"/>
          <w:divBdr>
            <w:top w:val="none" w:sz="0" w:space="0" w:color="auto"/>
            <w:left w:val="none" w:sz="0" w:space="0" w:color="auto"/>
            <w:bottom w:val="none" w:sz="0" w:space="0" w:color="auto"/>
            <w:right w:val="none" w:sz="0" w:space="0" w:color="auto"/>
          </w:divBdr>
        </w:div>
      </w:divsChild>
    </w:div>
    <w:div w:id="685716810">
      <w:bodyDiv w:val="1"/>
      <w:marLeft w:val="0"/>
      <w:marRight w:val="0"/>
      <w:marTop w:val="0"/>
      <w:marBottom w:val="0"/>
      <w:divBdr>
        <w:top w:val="none" w:sz="0" w:space="0" w:color="auto"/>
        <w:left w:val="none" w:sz="0" w:space="0" w:color="auto"/>
        <w:bottom w:val="none" w:sz="0" w:space="0" w:color="auto"/>
        <w:right w:val="none" w:sz="0" w:space="0" w:color="auto"/>
      </w:divBdr>
    </w:div>
    <w:div w:id="757024093">
      <w:bodyDiv w:val="1"/>
      <w:marLeft w:val="0"/>
      <w:marRight w:val="0"/>
      <w:marTop w:val="0"/>
      <w:marBottom w:val="0"/>
      <w:divBdr>
        <w:top w:val="none" w:sz="0" w:space="0" w:color="auto"/>
        <w:left w:val="none" w:sz="0" w:space="0" w:color="auto"/>
        <w:bottom w:val="none" w:sz="0" w:space="0" w:color="auto"/>
        <w:right w:val="none" w:sz="0" w:space="0" w:color="auto"/>
      </w:divBdr>
      <w:divsChild>
        <w:div w:id="836069504">
          <w:marLeft w:val="640"/>
          <w:marRight w:val="0"/>
          <w:marTop w:val="0"/>
          <w:marBottom w:val="0"/>
          <w:divBdr>
            <w:top w:val="none" w:sz="0" w:space="0" w:color="auto"/>
            <w:left w:val="none" w:sz="0" w:space="0" w:color="auto"/>
            <w:bottom w:val="none" w:sz="0" w:space="0" w:color="auto"/>
            <w:right w:val="none" w:sz="0" w:space="0" w:color="auto"/>
          </w:divBdr>
        </w:div>
        <w:div w:id="558788388">
          <w:marLeft w:val="640"/>
          <w:marRight w:val="0"/>
          <w:marTop w:val="0"/>
          <w:marBottom w:val="0"/>
          <w:divBdr>
            <w:top w:val="none" w:sz="0" w:space="0" w:color="auto"/>
            <w:left w:val="none" w:sz="0" w:space="0" w:color="auto"/>
            <w:bottom w:val="none" w:sz="0" w:space="0" w:color="auto"/>
            <w:right w:val="none" w:sz="0" w:space="0" w:color="auto"/>
          </w:divBdr>
        </w:div>
        <w:div w:id="1510564565">
          <w:marLeft w:val="640"/>
          <w:marRight w:val="0"/>
          <w:marTop w:val="0"/>
          <w:marBottom w:val="0"/>
          <w:divBdr>
            <w:top w:val="none" w:sz="0" w:space="0" w:color="auto"/>
            <w:left w:val="none" w:sz="0" w:space="0" w:color="auto"/>
            <w:bottom w:val="none" w:sz="0" w:space="0" w:color="auto"/>
            <w:right w:val="none" w:sz="0" w:space="0" w:color="auto"/>
          </w:divBdr>
        </w:div>
      </w:divsChild>
    </w:div>
    <w:div w:id="1021978451">
      <w:bodyDiv w:val="1"/>
      <w:marLeft w:val="0"/>
      <w:marRight w:val="0"/>
      <w:marTop w:val="0"/>
      <w:marBottom w:val="0"/>
      <w:divBdr>
        <w:top w:val="none" w:sz="0" w:space="0" w:color="auto"/>
        <w:left w:val="none" w:sz="0" w:space="0" w:color="auto"/>
        <w:bottom w:val="none" w:sz="0" w:space="0" w:color="auto"/>
        <w:right w:val="none" w:sz="0" w:space="0" w:color="auto"/>
      </w:divBdr>
    </w:div>
    <w:div w:id="1237323304">
      <w:bodyDiv w:val="1"/>
      <w:marLeft w:val="0"/>
      <w:marRight w:val="0"/>
      <w:marTop w:val="0"/>
      <w:marBottom w:val="0"/>
      <w:divBdr>
        <w:top w:val="none" w:sz="0" w:space="0" w:color="auto"/>
        <w:left w:val="none" w:sz="0" w:space="0" w:color="auto"/>
        <w:bottom w:val="none" w:sz="0" w:space="0" w:color="auto"/>
        <w:right w:val="none" w:sz="0" w:space="0" w:color="auto"/>
      </w:divBdr>
      <w:divsChild>
        <w:div w:id="1324049235">
          <w:marLeft w:val="640"/>
          <w:marRight w:val="0"/>
          <w:marTop w:val="0"/>
          <w:marBottom w:val="0"/>
          <w:divBdr>
            <w:top w:val="none" w:sz="0" w:space="0" w:color="auto"/>
            <w:left w:val="none" w:sz="0" w:space="0" w:color="auto"/>
            <w:bottom w:val="none" w:sz="0" w:space="0" w:color="auto"/>
            <w:right w:val="none" w:sz="0" w:space="0" w:color="auto"/>
          </w:divBdr>
        </w:div>
        <w:div w:id="256407917">
          <w:marLeft w:val="640"/>
          <w:marRight w:val="0"/>
          <w:marTop w:val="0"/>
          <w:marBottom w:val="0"/>
          <w:divBdr>
            <w:top w:val="none" w:sz="0" w:space="0" w:color="auto"/>
            <w:left w:val="none" w:sz="0" w:space="0" w:color="auto"/>
            <w:bottom w:val="none" w:sz="0" w:space="0" w:color="auto"/>
            <w:right w:val="none" w:sz="0" w:space="0" w:color="auto"/>
          </w:divBdr>
        </w:div>
        <w:div w:id="31538522">
          <w:marLeft w:val="640"/>
          <w:marRight w:val="0"/>
          <w:marTop w:val="0"/>
          <w:marBottom w:val="0"/>
          <w:divBdr>
            <w:top w:val="none" w:sz="0" w:space="0" w:color="auto"/>
            <w:left w:val="none" w:sz="0" w:space="0" w:color="auto"/>
            <w:bottom w:val="none" w:sz="0" w:space="0" w:color="auto"/>
            <w:right w:val="none" w:sz="0" w:space="0" w:color="auto"/>
          </w:divBdr>
        </w:div>
      </w:divsChild>
    </w:div>
    <w:div w:id="1365405496">
      <w:bodyDiv w:val="1"/>
      <w:marLeft w:val="0"/>
      <w:marRight w:val="0"/>
      <w:marTop w:val="0"/>
      <w:marBottom w:val="0"/>
      <w:divBdr>
        <w:top w:val="none" w:sz="0" w:space="0" w:color="auto"/>
        <w:left w:val="none" w:sz="0" w:space="0" w:color="auto"/>
        <w:bottom w:val="none" w:sz="0" w:space="0" w:color="auto"/>
        <w:right w:val="none" w:sz="0" w:space="0" w:color="auto"/>
      </w:divBdr>
      <w:divsChild>
        <w:div w:id="2089644575">
          <w:marLeft w:val="640"/>
          <w:marRight w:val="0"/>
          <w:marTop w:val="0"/>
          <w:marBottom w:val="0"/>
          <w:divBdr>
            <w:top w:val="none" w:sz="0" w:space="0" w:color="auto"/>
            <w:left w:val="none" w:sz="0" w:space="0" w:color="auto"/>
            <w:bottom w:val="none" w:sz="0" w:space="0" w:color="auto"/>
            <w:right w:val="none" w:sz="0" w:space="0" w:color="auto"/>
          </w:divBdr>
        </w:div>
        <w:div w:id="907111283">
          <w:marLeft w:val="640"/>
          <w:marRight w:val="0"/>
          <w:marTop w:val="0"/>
          <w:marBottom w:val="0"/>
          <w:divBdr>
            <w:top w:val="none" w:sz="0" w:space="0" w:color="auto"/>
            <w:left w:val="none" w:sz="0" w:space="0" w:color="auto"/>
            <w:bottom w:val="none" w:sz="0" w:space="0" w:color="auto"/>
            <w:right w:val="none" w:sz="0" w:space="0" w:color="auto"/>
          </w:divBdr>
        </w:div>
        <w:div w:id="1143497920">
          <w:marLeft w:val="640"/>
          <w:marRight w:val="0"/>
          <w:marTop w:val="0"/>
          <w:marBottom w:val="0"/>
          <w:divBdr>
            <w:top w:val="none" w:sz="0" w:space="0" w:color="auto"/>
            <w:left w:val="none" w:sz="0" w:space="0" w:color="auto"/>
            <w:bottom w:val="none" w:sz="0" w:space="0" w:color="auto"/>
            <w:right w:val="none" w:sz="0" w:space="0" w:color="auto"/>
          </w:divBdr>
        </w:div>
      </w:divsChild>
    </w:div>
    <w:div w:id="1482769208">
      <w:bodyDiv w:val="1"/>
      <w:marLeft w:val="0"/>
      <w:marRight w:val="0"/>
      <w:marTop w:val="0"/>
      <w:marBottom w:val="0"/>
      <w:divBdr>
        <w:top w:val="none" w:sz="0" w:space="0" w:color="auto"/>
        <w:left w:val="none" w:sz="0" w:space="0" w:color="auto"/>
        <w:bottom w:val="none" w:sz="0" w:space="0" w:color="auto"/>
        <w:right w:val="none" w:sz="0" w:space="0" w:color="auto"/>
      </w:divBdr>
      <w:divsChild>
        <w:div w:id="275141159">
          <w:marLeft w:val="640"/>
          <w:marRight w:val="0"/>
          <w:marTop w:val="0"/>
          <w:marBottom w:val="0"/>
          <w:divBdr>
            <w:top w:val="none" w:sz="0" w:space="0" w:color="auto"/>
            <w:left w:val="none" w:sz="0" w:space="0" w:color="auto"/>
            <w:bottom w:val="none" w:sz="0" w:space="0" w:color="auto"/>
            <w:right w:val="none" w:sz="0" w:space="0" w:color="auto"/>
          </w:divBdr>
        </w:div>
        <w:div w:id="1114178058">
          <w:marLeft w:val="640"/>
          <w:marRight w:val="0"/>
          <w:marTop w:val="0"/>
          <w:marBottom w:val="0"/>
          <w:divBdr>
            <w:top w:val="none" w:sz="0" w:space="0" w:color="auto"/>
            <w:left w:val="none" w:sz="0" w:space="0" w:color="auto"/>
            <w:bottom w:val="none" w:sz="0" w:space="0" w:color="auto"/>
            <w:right w:val="none" w:sz="0" w:space="0" w:color="auto"/>
          </w:divBdr>
        </w:div>
        <w:div w:id="1062020097">
          <w:marLeft w:val="640"/>
          <w:marRight w:val="0"/>
          <w:marTop w:val="0"/>
          <w:marBottom w:val="0"/>
          <w:divBdr>
            <w:top w:val="none" w:sz="0" w:space="0" w:color="auto"/>
            <w:left w:val="none" w:sz="0" w:space="0" w:color="auto"/>
            <w:bottom w:val="none" w:sz="0" w:space="0" w:color="auto"/>
            <w:right w:val="none" w:sz="0" w:space="0" w:color="auto"/>
          </w:divBdr>
        </w:div>
      </w:divsChild>
    </w:div>
    <w:div w:id="1664553439">
      <w:bodyDiv w:val="1"/>
      <w:marLeft w:val="0"/>
      <w:marRight w:val="0"/>
      <w:marTop w:val="0"/>
      <w:marBottom w:val="0"/>
      <w:divBdr>
        <w:top w:val="none" w:sz="0" w:space="0" w:color="auto"/>
        <w:left w:val="none" w:sz="0" w:space="0" w:color="auto"/>
        <w:bottom w:val="none" w:sz="0" w:space="0" w:color="auto"/>
        <w:right w:val="none" w:sz="0" w:space="0" w:color="auto"/>
      </w:divBdr>
      <w:divsChild>
        <w:div w:id="546062717">
          <w:marLeft w:val="640"/>
          <w:marRight w:val="0"/>
          <w:marTop w:val="0"/>
          <w:marBottom w:val="0"/>
          <w:divBdr>
            <w:top w:val="none" w:sz="0" w:space="0" w:color="auto"/>
            <w:left w:val="none" w:sz="0" w:space="0" w:color="auto"/>
            <w:bottom w:val="none" w:sz="0" w:space="0" w:color="auto"/>
            <w:right w:val="none" w:sz="0" w:space="0" w:color="auto"/>
          </w:divBdr>
        </w:div>
        <w:div w:id="2050840451">
          <w:marLeft w:val="640"/>
          <w:marRight w:val="0"/>
          <w:marTop w:val="0"/>
          <w:marBottom w:val="0"/>
          <w:divBdr>
            <w:top w:val="none" w:sz="0" w:space="0" w:color="auto"/>
            <w:left w:val="none" w:sz="0" w:space="0" w:color="auto"/>
            <w:bottom w:val="none" w:sz="0" w:space="0" w:color="auto"/>
            <w:right w:val="none" w:sz="0" w:space="0" w:color="auto"/>
          </w:divBdr>
        </w:div>
        <w:div w:id="1694305964">
          <w:marLeft w:val="640"/>
          <w:marRight w:val="0"/>
          <w:marTop w:val="0"/>
          <w:marBottom w:val="0"/>
          <w:divBdr>
            <w:top w:val="none" w:sz="0" w:space="0" w:color="auto"/>
            <w:left w:val="none" w:sz="0" w:space="0" w:color="auto"/>
            <w:bottom w:val="none" w:sz="0" w:space="0" w:color="auto"/>
            <w:right w:val="none" w:sz="0" w:space="0" w:color="auto"/>
          </w:divBdr>
        </w:div>
      </w:divsChild>
    </w:div>
    <w:div w:id="2052340335">
      <w:bodyDiv w:val="1"/>
      <w:marLeft w:val="0"/>
      <w:marRight w:val="0"/>
      <w:marTop w:val="0"/>
      <w:marBottom w:val="0"/>
      <w:divBdr>
        <w:top w:val="none" w:sz="0" w:space="0" w:color="auto"/>
        <w:left w:val="none" w:sz="0" w:space="0" w:color="auto"/>
        <w:bottom w:val="none" w:sz="0" w:space="0" w:color="auto"/>
        <w:right w:val="none" w:sz="0" w:space="0" w:color="auto"/>
      </w:divBdr>
      <w:divsChild>
        <w:div w:id="1132599623">
          <w:marLeft w:val="640"/>
          <w:marRight w:val="0"/>
          <w:marTop w:val="0"/>
          <w:marBottom w:val="0"/>
          <w:divBdr>
            <w:top w:val="none" w:sz="0" w:space="0" w:color="auto"/>
            <w:left w:val="none" w:sz="0" w:space="0" w:color="auto"/>
            <w:bottom w:val="none" w:sz="0" w:space="0" w:color="auto"/>
            <w:right w:val="none" w:sz="0" w:space="0" w:color="auto"/>
          </w:divBdr>
        </w:div>
        <w:div w:id="1417944946">
          <w:marLeft w:val="640"/>
          <w:marRight w:val="0"/>
          <w:marTop w:val="0"/>
          <w:marBottom w:val="0"/>
          <w:divBdr>
            <w:top w:val="none" w:sz="0" w:space="0" w:color="auto"/>
            <w:left w:val="none" w:sz="0" w:space="0" w:color="auto"/>
            <w:bottom w:val="none" w:sz="0" w:space="0" w:color="auto"/>
            <w:right w:val="none" w:sz="0" w:space="0" w:color="auto"/>
          </w:divBdr>
        </w:div>
        <w:div w:id="1504276047">
          <w:marLeft w:val="640"/>
          <w:marRight w:val="0"/>
          <w:marTop w:val="0"/>
          <w:marBottom w:val="0"/>
          <w:divBdr>
            <w:top w:val="none" w:sz="0" w:space="0" w:color="auto"/>
            <w:left w:val="none" w:sz="0" w:space="0" w:color="auto"/>
            <w:bottom w:val="none" w:sz="0" w:space="0" w:color="auto"/>
            <w:right w:val="none" w:sz="0" w:space="0" w:color="auto"/>
          </w:divBdr>
        </w:div>
      </w:divsChild>
    </w:div>
    <w:div w:id="2115393192">
      <w:bodyDiv w:val="1"/>
      <w:marLeft w:val="0"/>
      <w:marRight w:val="0"/>
      <w:marTop w:val="0"/>
      <w:marBottom w:val="0"/>
      <w:divBdr>
        <w:top w:val="none" w:sz="0" w:space="0" w:color="auto"/>
        <w:left w:val="none" w:sz="0" w:space="0" w:color="auto"/>
        <w:bottom w:val="none" w:sz="0" w:space="0" w:color="auto"/>
        <w:right w:val="none" w:sz="0" w:space="0" w:color="auto"/>
      </w:divBdr>
      <w:divsChild>
        <w:div w:id="811405116">
          <w:marLeft w:val="640"/>
          <w:marRight w:val="0"/>
          <w:marTop w:val="0"/>
          <w:marBottom w:val="0"/>
          <w:divBdr>
            <w:top w:val="none" w:sz="0" w:space="0" w:color="auto"/>
            <w:left w:val="none" w:sz="0" w:space="0" w:color="auto"/>
            <w:bottom w:val="none" w:sz="0" w:space="0" w:color="auto"/>
            <w:right w:val="none" w:sz="0" w:space="0" w:color="auto"/>
          </w:divBdr>
        </w:div>
        <w:div w:id="2070688018">
          <w:marLeft w:val="640"/>
          <w:marRight w:val="0"/>
          <w:marTop w:val="0"/>
          <w:marBottom w:val="0"/>
          <w:divBdr>
            <w:top w:val="none" w:sz="0" w:space="0" w:color="auto"/>
            <w:left w:val="none" w:sz="0" w:space="0" w:color="auto"/>
            <w:bottom w:val="none" w:sz="0" w:space="0" w:color="auto"/>
            <w:right w:val="none" w:sz="0" w:space="0" w:color="auto"/>
          </w:divBdr>
        </w:div>
        <w:div w:id="30987277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11B1B-6B49-6242-AF1A-9638804303EE}">
  <we:reference id="f78a3046-9e99-4300-aa2b-5814002b01a2" version="1.46.0.0" store="EXCatalog" storeType="EXCatalog"/>
  <we:alternateReferences>
    <we:reference id="WA104382081" version="1.46.0.0" store="en-CA" storeType="OMEX"/>
  </we:alternateReferences>
  <we:properties>
    <we:property name="MENDELEY_CITATIONS" value="[{&quot;citationID&quot;:&quot;MENDELEY_CITATION_919c66d7-a62d-4f53-b274-02e83f9338ba&quot;,&quot;properties&quot;:{&quot;noteIndex&quot;:0},&quot;isEdited&quot;:false,&quot;manualOverride&quot;:{&quot;isManuallyOverridden&quot;:false,&quot;citeprocText&quot;:&quot;&lt;sup&gt;1,2&lt;/sup&gt;&quot;,&quot;manualOverrideText&quot;:&quot;&quot;},&quot;citationItems&quot;:[{&quot;id&quot;:&quot;8124c7c5-2f75-3afa-b8d1-fa9638b05bc6&quot;,&quot;itemData&quot;:{&quot;type&quot;:&quot;article-journal&quot;,&quot;id&quot;:&quot;8124c7c5-2f75-3afa-b8d1-fa9638b05bc6&quot;,&quot;title&quot;:&quot; The LiNiO 2 Cathode Active Material: A Comprehensive Study of Calcination Conditions and their Correlation with Physicochemical Properties. Part I. Structural Chemistry &quot;,&quot;author&quot;:[{&quot;family&quot;:&quot;Kurzhals&quot;,&quot;given&quot;:&quot;Philipp&quot;,&quot;parse-names&quot;:false,&quot;dropping-particle&quot;:&quot;&quot;,&quot;non-dropping-particle&quot;:&quot;&quot;},{&quot;family&quot;:&quot;Riewald&quot;,&quot;given&quot;:&quot;Felix&quot;,&quot;parse-names&quot;:false,&quot;dropping-particle&quot;:&quot;&quot;,&quot;non-dropping-particle&quot;:&quot;&quot;},{&quot;family&quot;:&quot;Bianchini&quot;,&quot;given&quot;:&quot;Matteo&quot;,&quot;parse-names&quot;:false,&quot;dropping-particle&quot;:&quot;&quot;,&quot;non-dropping-particle&quot;:&quot;&quot;},{&quot;family&quot;:&quot;Sommer&quot;,&quot;given&quot;:&quot;Heino&quot;,&quot;parse-names&quot;:false,&quot;dropping-particle&quot;:&quot;&quot;,&quot;non-dropping-particle&quot;:&quot;&quot;},{&quot;family&quot;:&quot;Gasteiger&quot;,&quot;given&quot;:&quot;Hubert A.&quot;,&quot;parse-names&quot;:false,&quot;dropping-particle&quot;:&quot;&quot;,&quot;non-dropping-particle&quot;:&quot;&quot;},{&quot;family&quot;:&quot;Janek&quot;,&quot;given&quot;:&quot;Jürgen&quot;,&quot;parse-names&quot;:false,&quot;dropping-particle&quot;:&quot;&quot;,&quot;non-dropping-particle&quot;:&quot;&quot;}],&quot;container-title&quot;:&quot;Journal of The Electrochemical Society&quot;,&quot;DOI&quot;:&quot;10.1149/1945-7111/ac33e5&quot;,&quot;ISSN&quot;:&quot;0013-4651&quot;,&quot;issued&quot;:{&quot;date-parts&quot;:[[2021,11,1]]},&quot;page&quot;:&quot;110518&quot;,&quot;publisher&quot;:&quot;The Electrochemical Society&quot;,&quot;issue&quot;:&quot;11&quot;,&quot;volume&quot;:&quot;168&quot;,&quot;container-title-short&quot;:&quot;J Electrochem Soc&quot;},&quot;isTemporary&quot;:false},{&quot;id&quot;:&quot;ea1b6352-8cbd-3261-9ba9-599b924a1860&quot;,&quot;itemData&quot;:{&quot;type&quot;:&quot;article-journal&quot;,&quot;id&quot;:&quot;ea1b6352-8cbd-3261-9ba9-599b924a1860&quot;,&quot;title&quot;:&quot; Correlating Cation Mixing with Li Kinetics: Electrochemical and Li Diffusion Measurements on Li-Deficient LiNiO 2 and Li-Excess LiNi 0.5 Mn 0.5 O 2 &quot;,&quot;author&quot;:[{&quot;family&quot;:&quot;Phattharasupakun&quot;,&quot;given&quot;:&quot;Nutthaphon&quot;,&quot;parse-names&quot;:false,&quot;dropping-particle&quot;:&quot;&quot;,&quot;non-dropping-particle&quot;:&quot;&quot;},{&quot;family&quot;:&quot;Cormier&quot;,&quot;given&quot;:&quot;Marc M. E.&quot;,&quot;parse-names&quot;:false,&quot;dropping-particle&quot;:&quot;&quot;,&quot;non-dropping-particle&quot;:&quot;&quot;},{&quot;family&quot;:&quot;Lyle&quot;,&quot;given&quot;:&quot;Erin&quot;,&quot;parse-names&quot;:false,&quot;dropping-particle&quot;:&quot;&quot;,&quot;non-dropping-particle&quot;:&quot;&quot;},{&quot;family&quot;:&quot;Zsoldos&quot;,&quot;given&quot;:&quot;Eniko&quot;,&quot;parse-names&quot;:false,&quot;dropping-particle&quot;:&quot;&quot;,&quot;non-dropping-particle&quot;:&quot;&quot;},{&quot;family&quot;:&quot;Liu&quot;,&quot;given&quot;:&quot;Aaron&quot;,&quot;parse-names&quot;:false,&quot;dropping-particle&quot;:&quot;&quot;,&quot;non-dropping-particle&quot;:&quot;&quot;},{&quot;family&quot;:&quot;Geng&quot;,&quot;given&quot;:&quot;Chenxi&quot;,&quot;parse-names&quot;:false,&quot;dropping-particle&quot;:&quot;&quot;,&quot;non-dropping-particle&quot;:&quot;&quot;},{&quot;family&quot;:&quot;Liu&quot;,&quot;given&quot;:&quot;Yulong&quot;,&quot;parse-names&quot;:false,&quot;dropping-particle&quot;:&quot;&quot;,&quot;non-dropping-particle&quot;:&quot;&quot;},{&quot;family&quot;:&quot;Li&quot;,&quot;given&quot;:&quot;Hongyang&quot;,&quot;parse-names&quot;:false,&quot;dropping-particle&quot;:&quot;&quot;,&quot;non-dropping-particle&quot;:&quot;&quot;},{&quot;family&quot;:&quot;Sawangphruk&quot;,&quot;given&quot;:&quot;Montree&quot;,&quot;parse-names&quot;:false,&quot;dropping-particle&quot;:&quot;&quot;,&quot;non-dropping-particle&quot;:&quot;&quot;},{&quot;family&quot;:&quot;Dahn&quot;,&quot;given&quot;:&quot;J. R.&quot;,&quot;parse-names&quot;:false,&quot;dropping-particle&quot;:&quot;&quot;,&quot;non-dropping-particle&quot;:&quot;&quot;}],&quot;container-title&quot;:&quot;Journal of The Electrochemical Society&quot;,&quot;container-title-short&quot;:&quot;J Electrochem Soc&quot;,&quot;DOI&quot;:&quot;10.1149/1945-7111/ac24ba&quot;,&quot;ISSN&quot;:&quot;0013-4651&quot;,&quot;issued&quot;:{&quot;date-parts&quot;:[[2021,9,1]]},&quot;page&quot;:&quot;090535&quot;,&quot;abstract&quot;:&quot; Cation mixing in Li-based layered positive electrode materials has been reported to negatively affect the electrochemical performance and transport properties of intercalated Li. However, no previous reports have systematically correlated the impact of cation mixing (Ni atoms in the Li layer) on the electrochemical properties and Li transport. Herein, a series of Li-deficient LNO (Li 1−x Ni 1+x O 2 ) materials with different amounts of Ni in the Li layers ranging from ca. 1.5%–6.0% was intentionally prepared by varying the Li/Ni ratio during synthesis. An order of magnitude decrease in the Li chemical diffusion coefficient was found between samples with 1.5% and 6% Ni in the Li layer. A similar dependence of the diffusion constant on the amount of Ni in the Li layer was also observed in the Li-excess materials        Li   1 + x         Ni   0.5     Mn   0.5       1 − x     O   2      for x = 0, 0.04, 0.08, 0.12, suggesting that, in general, larger amounts of Ni in the Li layer will lead to worse kinetics. This work quantitatively demonstrates that the amount of Ni in the Li layer needs to be carefully considered for the development of high-energy Ni-containing layered positive electrode materials as it directly affects overall electrochemical performance, phase transitions, and Li diffusion, leading to worse kinetics and seriously hindering rate capability. &quot;,&quot;publisher&quot;:&quot;The Electrochemical Society&quot;,&quot;issue&quot;:&quot;9&quot;,&quot;volume&quot;:&quot;168&quot;},&quot;isTemporary&quot;:false}],&quot;citationTag&quot;:&quot;MENDELEY_CITATION_v3_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&quot;},{&quot;citationID&quot;:&quot;MENDELEY_CITATION_a710a8c6-8677-49cc-9a90-9e8c707c248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&quot;,&quot;citationItems&quot;:[{&quot;id&quot;:&quot;ea1b6352-8cbd-3261-9ba9-599b924a1860&quot;,&quot;itemData&quot;:{&quot;type&quot;:&quot;article-journal&quot;,&quot;id&quot;:&quot;ea1b6352-8cbd-3261-9ba9-599b924a1860&quot;,&quot;title&quot;:&quot; Correlating Cation Mixing with Li Kinetics: Electrochemical and Li Diffusion Measurements on Li-Deficient LiNiO 2 and Li-Excess LiNi 0.5 Mn 0.5 O 2 &quot;,&quot;author&quot;:[{&quot;family&quot;:&quot;Phattharasupakun&quot;,&quot;given&quot;:&quot;Nutthaphon&quot;,&quot;parse-names&quot;:false,&quot;dropping-particle&quot;:&quot;&quot;,&quot;non-dropping-particle&quot;:&quot;&quot;},{&quot;family&quot;:&quot;Cormier&quot;,&quot;given&quot;:&quot;Marc M. E.&quot;,&quot;parse-names&quot;:false,&quot;dropping-particle&quot;:&quot;&quot;,&quot;non-dropping-particle&quot;:&quot;&quot;},{&quot;family&quot;:&quot;Lyle&quot;,&quot;given&quot;:&quot;Erin&quot;,&quot;parse-names&quot;:false,&quot;dropping-particle&quot;:&quot;&quot;,&quot;non-dropping-particle&quot;:&quot;&quot;},{&quot;family&quot;:&quot;Zsoldos&quot;,&quot;given&quot;:&quot;Eniko&quot;,&quot;parse-names&quot;:false,&quot;dropping-particle&quot;:&quot;&quot;,&quot;non-dropping-particle&quot;:&quot;&quot;},{&quot;family&quot;:&quot;Liu&quot;,&quot;given&quot;:&quot;Aaron&quot;,&quot;parse-names&quot;:false,&quot;dropping-particle&quot;:&quot;&quot;,&quot;non-dropping-particle&quot;:&quot;&quot;},{&quot;family&quot;:&quot;Geng&quot;,&quot;given&quot;:&quot;Chenxi&quot;,&quot;parse-names&quot;:false,&quot;dropping-particle&quot;:&quot;&quot;,&quot;non-dropping-particle&quot;:&quot;&quot;},{&quot;family&quot;:&quot;Liu&quot;,&quot;given&quot;:&quot;Yulong&quot;,&quot;parse-names&quot;:false,&quot;dropping-particle&quot;:&quot;&quot;,&quot;non-dropping-particle&quot;:&quot;&quot;},{&quot;family&quot;:&quot;Li&quot;,&quot;given&quot;:&quot;Hongyang&quot;,&quot;parse-names&quot;:false,&quot;dropping-particle&quot;:&quot;&quot;,&quot;non-dropping-particle&quot;:&quot;&quot;},{&quot;family&quot;:&quot;Sawangphruk&quot;,&quot;given&quot;:&quot;Montree&quot;,&quot;parse-names&quot;:false,&quot;dropping-particle&quot;:&quot;&quot;,&quot;non-dropping-particle&quot;:&quot;&quot;},{&quot;family&quot;:&quot;Dahn&quot;,&quot;given&quot;:&quot;J. R.&quot;,&quot;parse-names&quot;:false,&quot;dropping-particle&quot;:&quot;&quot;,&quot;non-dropping-particle&quot;:&quot;&quot;}],&quot;container-title&quot;:&quot;Journal of The Electrochemical Society&quot;,&quot;container-title-short&quot;:&quot;J Electrochem Soc&quot;,&quot;DOI&quot;:&quot;10.1149/1945-7111/ac24ba&quot;,&quot;ISSN&quot;:&quot;0013-4651&quot;,&quot;issued&quot;:{&quot;date-parts&quot;:[[2021,9,1]]},&quot;page&quot;:&quot;090535&quot;,&quot;abstract&quot;:&quot; Cation mixing in Li-based layered positive electrode materials has been reported to negatively affect the electrochemical performance and transport properties of intercalated Li. However, no previous reports have systematically correlated the impact of cation mixing (Ni atoms in the Li layer) on the electrochemical properties and Li transport. Herein, a series of Li-deficient LNO (Li 1−x Ni 1+x O 2 ) materials with different amounts of Ni in the Li layers ranging from ca. 1.5%–6.0% was intentionally prepared by varying the Li/Ni ratio during synthesis. An order of magnitude decrease in the Li chemical diffusion coefficient was found between samples with 1.5% and 6% Ni in the Li layer. A similar dependence of the diffusion constant on the amount of Ni in the Li layer was also observed in the Li-excess materials        Li   1 + x         Ni   0.5     Mn   0.5       1 − x     O   2      for x = 0, 0.04, 0.08, 0.12, suggesting that, in general, larger amounts of Ni in the Li layer will lead to worse kinetics. This work quantitatively demonstrates that the amount of Ni in the Li layer needs to be carefully considered for the development of high-energy Ni-containing layered positive electrode materials as it directly affects overall electrochemical performance, phase transitions, and Li diffusion, leading to worse kinetics and seriously hindering rate capability. &quot;,&quot;publisher&quot;:&quot;The Electrochemical Society&quot;,&quot;issue&quot;:&quot;9&quot;,&quot;volume&quot;:&quot;168&quot;},&quot;isTemporary&quot;:false},{&quot;id&quot;:&quot;8124c7c5-2f75-3afa-b8d1-fa9638b05bc6&quot;,&quot;itemData&quot;:{&quot;type&quot;:&quot;article-journal&quot;,&quot;id&quot;:&quot;8124c7c5-2f75-3afa-b8d1-fa9638b05bc6&quot;,&quot;title&quot;:&quot; The LiNiO 2 Cathode Active Material: A Comprehensive Study of Calcination Conditions and their Correlation with Physicochemical Properties. Part I. Structural Chemistry &quot;,&quot;author&quot;:[{&quot;family&quot;:&quot;Kurzhals&quot;,&quot;given&quot;:&quot;Philipp&quot;,&quot;parse-names&quot;:false,&quot;dropping-particle&quot;:&quot;&quot;,&quot;non-dropping-particle&quot;:&quot;&quot;},{&quot;family&quot;:&quot;Riewald&quot;,&quot;given&quot;:&quot;Felix&quot;,&quot;parse-names&quot;:false,&quot;dropping-particle&quot;:&quot;&quot;,&quot;non-dropping-particle&quot;:&quot;&quot;},{&quot;family&quot;:&quot;Bianchini&quot;,&quot;given&quot;:&quot;Matteo&quot;,&quot;parse-names&quot;:false,&quot;dropping-particle&quot;:&quot;&quot;,&quot;non-dropping-particle&quot;:&quot;&quot;},{&quot;family&quot;:&quot;Sommer&quot;,&quot;given&quot;:&quot;Heino&quot;,&quot;parse-names&quot;:false,&quot;dropping-particle&quot;:&quot;&quot;,&quot;non-dropping-particle&quot;:&quot;&quot;},{&quot;family&quot;:&quot;Gasteiger&quot;,&quot;given&quot;:&quot;Hubert A.&quot;,&quot;parse-names&quot;:false,&quot;dropping-particle&quot;:&quot;&quot;,&quot;non-dropping-particle&quot;:&quot;&quot;},{&quot;family&quot;:&quot;Janek&quot;,&quot;given&quot;:&quot;Jürgen&quot;,&quot;parse-names&quot;:false,&quot;dropping-particle&quot;:&quot;&quot;,&quot;non-dropping-particle&quot;:&quot;&quot;}],&quot;container-title&quot;:&quot;Journal of The Electrochemical Society&quot;,&quot;container-title-short&quot;:&quot;J Electrochem Soc&quot;,&quot;DOI&quot;:&quot;10.1149/1945-7111/ac33e5&quot;,&quot;ISSN&quot;:&quot;0013-4651&quot;,&quot;issued&quot;:{&quot;date-parts&quot;:[[2021,11,1]]},&quot;page&quot;:&quot;110518&quot;,&quot;publisher&quot;:&quot;The Electrochemical Society&quot;,&quot;issue&quot;:&quot;11&quot;,&quot;volume&quot;:&quot;168&quot;},&quot;isTemporary&quot;:false},{&quot;id&quot;:&quot;171b7e35-b806-3f0b-9213-6841d50615cc&quot;,&quot;itemData&quot;:{&quot;type&quot;:&quot;article-journal&quot;,&quot;id&quot;:&quot;171b7e35-b806-3f0b-9213-6841d50615cc&quot;,&quot;title&quot;:&quot;Bulk fatigue induced by surface reconstruction in layered Ni-rich cathodes for Li-ion batteries&quot;,&quot;author&quot;:[{&quot;family&quot;:&quot;Xu&quot;,&quot;given&quot;:&quot;Chao&quot;,&quot;parse-names&quot;:false,&quot;dropping-particle&quot;:&quot;&quot;,&quot;non-dropping-particle&quot;:&quot;&quot;},{&quot;family&quot;:&quot;Märker&quot;,&quot;given&quot;:&quot;Katharina&quot;,&quot;parse-names&quot;:false,&quot;dropping-particle&quot;:&quot;&quot;,&quot;non-dropping-particle&quot;:&quot;&quot;},{&quot;family&quot;:&quot;Lee&quot;,&quot;given&quot;:&quot;Juhan&quot;,&quot;parse-names&quot;:false,&quot;dropping-particle&quot;:&quot;&quot;,&quot;non-dropping-particle&quot;:&quot;&quot;},{&quot;family&quot;:&quot;Mahadevegowda&quot;,&quot;given&quot;:&quot;Amoghavarsha&quot;,&quot;parse-names&quot;:false,&quot;dropping-particle&quot;:&quot;&quot;,&quot;non-dropping-particle&quot;:&quot;&quot;},{&quot;family&quot;:&quot;Reeves&quot;,&quot;given&quot;:&quot;Philip J.&quot;,&quot;parse-names&quot;:false,&quot;dropping-particle&quot;:&quot;&quot;,&quot;non-dropping-particle&quot;:&quot;&quot;},{&quot;family&quot;:&quot;Day&quot;,&quot;given&quot;:&quot;Sarah J.&quot;,&quot;parse-names&quot;:false,&quot;dropping-particle&quot;:&quot;&quot;,&quot;non-dropping-particle&quot;:&quot;&quot;},{&quot;family&quot;:&quot;Groh&quot;,&quot;given&quot;:&quot;Matthias F.&quot;,&quot;parse-names&quot;:false,&quot;dropping-particle&quot;:&quot;&quot;,&quot;non-dropping-particle&quot;:&quot;&quot;},{&quot;family&quot;:&quot;Emge&quot;,&quot;given&quot;:&quot;Steffen P.&quot;,&quot;parse-names&quot;:false,&quot;dropping-particle&quot;:&quot;&quot;,&quot;non-dropping-particle&quot;:&quot;&quot;},{&quot;family&quot;:&quot;Ducati&quot;,&quot;given&quot;:&quot;Caterina&quot;,&quot;parse-names&quot;:false,&quot;dropping-particle&quot;:&quot;&quot;,&quot;non-dropping-particle&quot;:&quot;&quot;},{&quot;family&quot;:&quot;Layla Mehdi&quot;,&quot;given&quot;:&quot;B.&quot;,&quot;parse-names&quot;:false,&quot;dropping-particle&quot;:&quot;&quot;,&quot;non-dropping-particle&quot;:&quot;&quot;},{&quot;family&quot;:&quot;Tang&quot;,&quot;given&quot;:&quot;Chiu C.&quot;,&quot;parse-names&quot;:false,&quot;dropping-particle&quot;:&quot;&quot;,&quot;non-dropping-particle&quot;:&quot;&quot;},{&quot;family&quot;:&quot;Grey&quot;,&quot;given&quot;:&quot;Clare P.&quot;,&quot;parse-names&quot;:false,&quot;dropping-particle&quot;:&quot;&quot;,&quot;non-dropping-particle&quot;:&quot;&quot;}],&quot;container-title&quot;:&quot;Nature Materials&quot;,&quot;container-title-short&quot;:&quot;Nat Mater&quot;,&quot;DOI&quot;:&quot;10.1038/s41563-020-0767-8&quot;,&quot;ISSN&quot;:&quot;14764660&quot;,&quot;PMID&quot;:&quot;32839589&quot;,&quot;issued&quot;:{&quot;date-parts&quot;:[[2021,1,1]]},&quot;page&quot;:&quot;84-92&quot;,&quot;abstract&quot;:&quot;Ni-rich layered cathode materials are among the most promising candidates for high-energy-density Li-ion batteries, yet their degradation mechanisms are still poorly understood. We report a structure-driven degradation mechanism for NMC811 (LiNi0.8Mn0.1Co0.1O2), in which a proportion of the material exhibits a lowered accessible state of charge at the end of charging after repetitive cycling and becomes fatigued. Operando synchrotron long-duration X-ray diffraction enabled by a laser-thinned coin cell shows the emergence and growth in the concentration of this fatigued phase with cycle number. This degradation is structure driven and is not solely due to kinetic limitations or intergranular cracking: no bulk phase transformations, no increase in Li/Ni antisite mixing and no notable changes in the local structure or Li-ion mobility of the bulk are seen in aged NMCs. Instead, we propose that this degradation stems from the high interfacial lattice strain between the reconstructed surface and the bulk layered structure that develops when the latter is at states of charge above a distinct threshold of approximately 75%. This mechanism is expected to be universal in Ni-rich layered cathodes. Our findings provide fundamental insights into strategies to help mitigate this degradation process.&quot;,&quot;publisher&quot;:&quot;Nature Research&quot;,&quot;issue&quot;:&quot;1&quot;,&quot;volume&quot;:&quot;20&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23B1-12B6-2C4B-806D-5BFF6F5B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440</Words>
  <Characters>2836</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Penghao Xiao</dc:creator>
  <cp:keywords/>
  <dc:description/>
  <cp:lastModifiedBy>Penghao Xiao</cp:lastModifiedBy>
  <cp:revision>18</cp:revision>
  <dcterms:created xsi:type="dcterms:W3CDTF">2025-09-05T23:39:00Z</dcterms:created>
  <dcterms:modified xsi:type="dcterms:W3CDTF">2026-01-14T21:06:00Z</dcterms:modified>
</cp:coreProperties>
</file>